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61CA9" w14:textId="77777777" w:rsidR="00FC69D6" w:rsidRDefault="00FC69D6" w:rsidP="00AD22B0">
      <w:pPr>
        <w:pStyle w:val="Title"/>
      </w:pPr>
      <w:r>
        <w:t>Macmillan eBook boycott impact analysis</w:t>
      </w:r>
    </w:p>
    <w:p w14:paraId="2E4665BF" w14:textId="77777777" w:rsidR="00AD22B0" w:rsidRDefault="00AD22B0" w:rsidP="00FC69D6"/>
    <w:p w14:paraId="34517515" w14:textId="758532F2" w:rsidR="00921525" w:rsidRDefault="00921525" w:rsidP="00FC69D6">
      <w:r>
        <w:t>Audience for this document:</w:t>
      </w:r>
    </w:p>
    <w:p w14:paraId="12006953" w14:textId="50E7334C" w:rsidR="00921525" w:rsidRDefault="00921525" w:rsidP="009065D6">
      <w:pPr>
        <w:pStyle w:val="ListParagraph"/>
        <w:numPr>
          <w:ilvl w:val="0"/>
          <w:numId w:val="7"/>
        </w:numPr>
      </w:pPr>
      <w:r>
        <w:t>Libraries that are considering a boycott of Macmillan eBooks an</w:t>
      </w:r>
      <w:r w:rsidR="009065D6">
        <w:t>d are wondering how that would impact Macmillan and their patrons</w:t>
      </w:r>
    </w:p>
    <w:p w14:paraId="2876A673" w14:textId="3C9F9386" w:rsidR="00921525" w:rsidRDefault="00921525" w:rsidP="009065D6">
      <w:pPr>
        <w:pStyle w:val="ListParagraph"/>
        <w:numPr>
          <w:ilvl w:val="0"/>
          <w:numId w:val="7"/>
        </w:numPr>
      </w:pPr>
      <w:r>
        <w:t xml:space="preserve">Libraries that have </w:t>
      </w:r>
      <w:r w:rsidR="009065D6">
        <w:t xml:space="preserve">already </w:t>
      </w:r>
      <w:r>
        <w:t>chosen not to purchase Mac</w:t>
      </w:r>
      <w:r w:rsidR="009065D6">
        <w:t xml:space="preserve">millan eBooks who would like to understand more about </w:t>
      </w:r>
      <w:r w:rsidR="00705452">
        <w:t>how and why it’s working</w:t>
      </w:r>
    </w:p>
    <w:p w14:paraId="5DBA2EDF" w14:textId="62370F9C" w:rsidR="00BD3507" w:rsidRDefault="00705452" w:rsidP="00FC69D6">
      <w:r>
        <w:t>Most boycotting libraries ceased to purchase Macmillan on November 1, 2019, and so now have over 10 weeks of data and feedback on how it’s going.  This document summarize:</w:t>
      </w:r>
    </w:p>
    <w:p w14:paraId="4AA4FCB9" w14:textId="77777777" w:rsidR="00BD3507" w:rsidRDefault="00BD3507" w:rsidP="005B4C22">
      <w:pPr>
        <w:pStyle w:val="ListParagraph"/>
        <w:numPr>
          <w:ilvl w:val="0"/>
          <w:numId w:val="2"/>
        </w:numPr>
      </w:pPr>
      <w:r>
        <w:t>Financial impact on Macmillan</w:t>
      </w:r>
    </w:p>
    <w:p w14:paraId="36802BA3" w14:textId="77777777" w:rsidR="00BD3507" w:rsidRDefault="00CC0CCB" w:rsidP="005B4C22">
      <w:pPr>
        <w:pStyle w:val="ListParagraph"/>
        <w:numPr>
          <w:ilvl w:val="0"/>
          <w:numId w:val="2"/>
        </w:numPr>
      </w:pPr>
      <w:r>
        <w:t>Impact to circulation</w:t>
      </w:r>
    </w:p>
    <w:p w14:paraId="7B8246EC" w14:textId="20FCE34B" w:rsidR="00A47E48" w:rsidRDefault="005B4C22" w:rsidP="00FC69D6">
      <w:pPr>
        <w:pStyle w:val="ListParagraph"/>
        <w:numPr>
          <w:ilvl w:val="0"/>
          <w:numId w:val="2"/>
        </w:numPr>
      </w:pPr>
      <w:r>
        <w:t>Patron responses</w:t>
      </w:r>
    </w:p>
    <w:p w14:paraId="7B268D44" w14:textId="77777777" w:rsidR="002C6070" w:rsidRDefault="002C6070" w:rsidP="002C6070">
      <w:pPr>
        <w:pStyle w:val="ListParagraph"/>
        <w:numPr>
          <w:ilvl w:val="0"/>
          <w:numId w:val="2"/>
        </w:numPr>
      </w:pPr>
      <w:r>
        <w:t>Library stakeholder responses to boycott proposals (such as boards of trustees, county boards of supervisors, etc.)</w:t>
      </w:r>
    </w:p>
    <w:p w14:paraId="20A87F40" w14:textId="245868F4" w:rsidR="002C6070" w:rsidRDefault="002C6070" w:rsidP="00FC69D6">
      <w:pPr>
        <w:pStyle w:val="ListParagraph"/>
        <w:numPr>
          <w:ilvl w:val="0"/>
          <w:numId w:val="2"/>
        </w:numPr>
      </w:pPr>
      <w:r>
        <w:t>Other FAQs</w:t>
      </w:r>
    </w:p>
    <w:p w14:paraId="3FDA9D9C" w14:textId="3EC2B575" w:rsidR="00705452" w:rsidRDefault="00705452" w:rsidP="00705452">
      <w:r>
        <w:t>If a library is considering a boycott and has questions, they are welcome to submit those here and we will address them as quickly as possible.</w:t>
      </w:r>
    </w:p>
    <w:p w14:paraId="4EB8176E" w14:textId="1D9084EA" w:rsidR="00BD4F3F" w:rsidRDefault="00BD4F3F" w:rsidP="00705452">
      <w:hyperlink r:id="rId8" w:history="1">
        <w:r>
          <w:rPr>
            <w:rStyle w:val="Hyperlink"/>
          </w:rPr>
          <w:t>https://www.wcls.org/boycott-interest-form/</w:t>
        </w:r>
      </w:hyperlink>
    </w:p>
    <w:p w14:paraId="76C98E28" w14:textId="6582FF49" w:rsidR="00705452" w:rsidRDefault="00705452" w:rsidP="00705452">
      <w:r>
        <w:t>Notes:</w:t>
      </w:r>
    </w:p>
    <w:p w14:paraId="6D88700E" w14:textId="56532ACC" w:rsidR="00705452" w:rsidRDefault="00705452" w:rsidP="00BD4F3F">
      <w:pPr>
        <w:pStyle w:val="ListParagraph"/>
        <w:numPr>
          <w:ilvl w:val="0"/>
          <w:numId w:val="8"/>
        </w:numPr>
      </w:pPr>
      <w:r>
        <w:t>This is a living document. If feedback from t</w:t>
      </w:r>
      <w:r w:rsidR="00BD4F3F">
        <w:t xml:space="preserve">he libraries using it merit an </w:t>
      </w:r>
      <w:r>
        <w:t xml:space="preserve">update, we will update </w:t>
      </w:r>
      <w:r w:rsidR="00866E6F">
        <w:t>it and report the update in the weekly email.</w:t>
      </w:r>
    </w:p>
    <w:p w14:paraId="50FEB50A" w14:textId="444E584A" w:rsidR="00705452" w:rsidRPr="00096425" w:rsidRDefault="00705452" w:rsidP="00BD4F3F">
      <w:pPr>
        <w:pStyle w:val="ListParagraph"/>
        <w:numPr>
          <w:ilvl w:val="0"/>
          <w:numId w:val="8"/>
        </w:numPr>
      </w:pPr>
      <w:r>
        <w:t>Not all libraries are comfortable with the term “</w:t>
      </w:r>
      <w:r w:rsidR="00544685">
        <w:t xml:space="preserve">boycott,” and prefer terminology such as “cease purchasing.” We use the term </w:t>
      </w:r>
      <w:r w:rsidR="00821A42">
        <w:t xml:space="preserve">in this document </w:t>
      </w:r>
      <w:r w:rsidR="00873FF5">
        <w:t xml:space="preserve">because it is simple and clear. </w:t>
      </w:r>
      <w:r w:rsidR="00821A42">
        <w:t>No general pro- or anti-business sentiment is</w:t>
      </w:r>
      <w:bookmarkStart w:id="0" w:name="_GoBack"/>
      <w:bookmarkEnd w:id="0"/>
      <w:r w:rsidR="00821A42">
        <w:t xml:space="preserve"> intended and we respect individual library’s decisions regarding the terminology t</w:t>
      </w:r>
      <w:r w:rsidR="00873FF5">
        <w:t>o use in their communications.</w:t>
      </w:r>
    </w:p>
    <w:p w14:paraId="0C7BB16F" w14:textId="77777777" w:rsidR="00AD22B0" w:rsidRDefault="00AD22B0" w:rsidP="00AD22B0">
      <w:pPr>
        <w:pStyle w:val="Heading1"/>
      </w:pPr>
      <w:r>
        <w:t>Financial impact on Macmillan</w:t>
      </w:r>
    </w:p>
    <w:p w14:paraId="0052B529" w14:textId="77777777" w:rsidR="00AD22B0" w:rsidRDefault="00AD22B0" w:rsidP="00AD22B0">
      <w:pPr>
        <w:rPr>
          <w:b/>
        </w:rPr>
      </w:pPr>
    </w:p>
    <w:p w14:paraId="7FFCA475" w14:textId="77777777" w:rsidR="00AD22B0" w:rsidRPr="00AD22B0" w:rsidRDefault="00AD22B0" w:rsidP="00AD22B0">
      <w:pPr>
        <w:rPr>
          <w:b/>
        </w:rPr>
      </w:pPr>
      <w:r w:rsidRPr="00AD22B0">
        <w:rPr>
          <w:b/>
        </w:rPr>
        <w:t>Number of boycotting systems</w:t>
      </w:r>
    </w:p>
    <w:p w14:paraId="2EC15F13" w14:textId="3C1D2330" w:rsidR="00E33393" w:rsidRDefault="00E33393" w:rsidP="00E33393">
      <w:r>
        <w:t xml:space="preserve">As January 16, 2020, 79 library systems and consortia </w:t>
      </w:r>
      <w:hyperlink r:id="rId9" w:history="1">
        <w:r w:rsidRPr="001A5631">
          <w:rPr>
            <w:rStyle w:val="Hyperlink"/>
          </w:rPr>
          <w:t>have ceased to purchase Macmillan eBooks</w:t>
        </w:r>
      </w:hyperlink>
      <w:r>
        <w:t xml:space="preserve"> in protest of their new sales policy, which </w:t>
      </w:r>
      <w:hyperlink r:id="rId10" w:history="1">
        <w:r w:rsidRPr="001A5631">
          <w:rPr>
            <w:rStyle w:val="Hyperlink"/>
          </w:rPr>
          <w:t>limits library eLending</w:t>
        </w:r>
      </w:hyperlink>
      <w:r>
        <w:t>. These libraries represent 1,163 locations in 28 states, and serve 47.9 million people, which is</w:t>
      </w:r>
      <w:r w:rsidR="00873FF5">
        <w:t xml:space="preserve"> 14% of the total U.S. population and</w:t>
      </w:r>
      <w:r>
        <w:t xml:space="preserve"> equivalent to the total population</w:t>
      </w:r>
      <w:r w:rsidR="00873FF5">
        <w:t>s</w:t>
      </w:r>
      <w:r>
        <w:t xml:space="preserve"> of California plus New York City.</w:t>
      </w:r>
    </w:p>
    <w:p w14:paraId="59FA61AB" w14:textId="77777777" w:rsidR="00E175EA" w:rsidRPr="00AD22B0" w:rsidRDefault="000D0916" w:rsidP="00AD22B0">
      <w:pPr>
        <w:rPr>
          <w:b/>
        </w:rPr>
      </w:pPr>
      <w:r w:rsidRPr="00AD22B0">
        <w:rPr>
          <w:b/>
        </w:rPr>
        <w:t>How much difference does that make to Macmillan’s revenue?</w:t>
      </w:r>
    </w:p>
    <w:p w14:paraId="7581B7A2" w14:textId="40CFB2B6" w:rsidR="00F662A9" w:rsidRDefault="00E33393">
      <w:r>
        <w:t xml:space="preserve">Investigation </w:t>
      </w:r>
      <w:r w:rsidR="004808CF">
        <w:t xml:space="preserve">shows that despite Macmillan’s claims about </w:t>
      </w:r>
      <w:r w:rsidR="00892B40">
        <w:t>desiring to “restore balance,” the embargo is simply an attempt by Macmillan to boost revenue</w:t>
      </w:r>
      <w:r w:rsidR="00F662A9">
        <w:t xml:space="preserve"> in the same way that they increased their base price </w:t>
      </w:r>
      <w:r w:rsidR="00F662A9">
        <w:lastRenderedPageBreak/>
        <w:t>from $40</w:t>
      </w:r>
      <w:r>
        <w:t>.00</w:t>
      </w:r>
      <w:r w:rsidR="00F662A9">
        <w:t xml:space="preserve"> to $60</w:t>
      </w:r>
      <w:r>
        <w:t>.00</w:t>
      </w:r>
      <w:r w:rsidR="00F662A9">
        <w:t xml:space="preserve"> in 2018</w:t>
      </w:r>
      <w:r w:rsidR="00892B40">
        <w:t>.</w:t>
      </w:r>
      <w:r w:rsidR="006914A0">
        <w:t xml:space="preserve"> </w:t>
      </w:r>
      <w:r w:rsidR="005F7F78">
        <w:t xml:space="preserve">Dianne Coan, Division Director of Technical Services at Fairfax County Public Library (FCPL) conducted </w:t>
      </w:r>
      <w:r w:rsidR="00096425">
        <w:t>this analysis into how it works:</w:t>
      </w:r>
    </w:p>
    <w:p w14:paraId="0C6EABE1" w14:textId="73B65ADD" w:rsidR="00E175EA" w:rsidRDefault="00DC7590">
      <w:r>
        <w:t xml:space="preserve">Liane Moriarty’s </w:t>
      </w:r>
      <w:r w:rsidRPr="00E14202">
        <w:rPr>
          <w:i/>
        </w:rPr>
        <w:t>Nine Perfect Strangers</w:t>
      </w:r>
      <w:r w:rsidR="00597E22">
        <w:t xml:space="preserve"> </w:t>
      </w:r>
      <w:r>
        <w:t xml:space="preserve">was released in </w:t>
      </w:r>
      <w:r w:rsidR="00E14202">
        <w:t xml:space="preserve">November </w:t>
      </w:r>
      <w:r>
        <w:t>2018.</w:t>
      </w:r>
      <w:r w:rsidR="006914A0">
        <w:t xml:space="preserve"> </w:t>
      </w:r>
      <w:r>
        <w:t xml:space="preserve">At </w:t>
      </w:r>
      <w:r w:rsidR="005F7F78">
        <w:t xml:space="preserve">FCPL, </w:t>
      </w:r>
      <w:r>
        <w:t xml:space="preserve">400 readers requested the book before its release, and in response, </w:t>
      </w:r>
      <w:r w:rsidR="005F7F78">
        <w:t>the library</w:t>
      </w:r>
      <w:r>
        <w:t xml:space="preserve"> </w:t>
      </w:r>
      <w:r w:rsidR="00E14202">
        <w:t>purchased 6</w:t>
      </w:r>
      <w:r w:rsidR="0050773F">
        <w:t>7 copies at $60</w:t>
      </w:r>
      <w:r w:rsidR="006914A0">
        <w:t>.00</w:t>
      </w:r>
      <w:r w:rsidR="0050773F">
        <w:t xml:space="preserve"> each.</w:t>
      </w:r>
      <w:r w:rsidR="006914A0">
        <w:t xml:space="preserve"> </w:t>
      </w:r>
      <w:r w:rsidR="0050773F">
        <w:t xml:space="preserve">Adjusting </w:t>
      </w:r>
      <w:r w:rsidR="00E14202">
        <w:t xml:space="preserve">for OverDrive’s cut of the </w:t>
      </w:r>
      <w:r w:rsidR="002D6B8A">
        <w:t xml:space="preserve">revenue, Macmillan earned $2010 from </w:t>
      </w:r>
      <w:r w:rsidR="00FC69D6">
        <w:t>FCPL</w:t>
      </w:r>
      <w:r w:rsidR="002D6B8A">
        <w:t>.</w:t>
      </w:r>
    </w:p>
    <w:p w14:paraId="0CC48B1E" w14:textId="0AEF9A68" w:rsidR="00E14202" w:rsidRDefault="00E14202">
      <w:r>
        <w:t xml:space="preserve">If </w:t>
      </w:r>
      <w:r w:rsidRPr="00522462">
        <w:rPr>
          <w:i/>
        </w:rPr>
        <w:t>Nine Perfect Strangers</w:t>
      </w:r>
      <w:r>
        <w:t xml:space="preserve"> had been released in </w:t>
      </w:r>
      <w:r w:rsidR="002D6B8A">
        <w:t xml:space="preserve">November </w:t>
      </w:r>
      <w:r>
        <w:t>2019</w:t>
      </w:r>
      <w:r w:rsidR="005B4DC5">
        <w:t xml:space="preserve"> and under the embargo</w:t>
      </w:r>
      <w:r>
        <w:t xml:space="preserve">, </w:t>
      </w:r>
      <w:hyperlink r:id="rId11" w:history="1">
        <w:r w:rsidRPr="004149CA">
          <w:rPr>
            <w:rStyle w:val="Hyperlink"/>
          </w:rPr>
          <w:t xml:space="preserve">according to Macmillan, </w:t>
        </w:r>
        <w:r w:rsidR="00323228" w:rsidRPr="004149CA">
          <w:rPr>
            <w:rStyle w:val="Hyperlink"/>
          </w:rPr>
          <w:t>8%,</w:t>
        </w:r>
      </w:hyperlink>
      <w:r w:rsidR="00323228">
        <w:t xml:space="preserve"> or </w:t>
      </w:r>
      <w:r>
        <w:t>32</w:t>
      </w:r>
      <w:r w:rsidR="00323228">
        <w:t>,</w:t>
      </w:r>
      <w:r>
        <w:t xml:space="preserve"> of the 400 readers who wanted the book would have purchased it rather than </w:t>
      </w:r>
      <w:r w:rsidR="00323228">
        <w:t>waiting.</w:t>
      </w:r>
      <w:r w:rsidR="006914A0">
        <w:t xml:space="preserve"> </w:t>
      </w:r>
      <w:r w:rsidR="00323228">
        <w:t xml:space="preserve">These retail purchases will have generated </w:t>
      </w:r>
      <w:r w:rsidR="00075682">
        <w:t>$336.00.</w:t>
      </w:r>
      <w:r w:rsidR="006914A0">
        <w:t xml:space="preserve"> </w:t>
      </w:r>
      <w:r w:rsidR="00075682">
        <w:t>After the embargo, the library purchases</w:t>
      </w:r>
      <w:r w:rsidR="00865A40">
        <w:t xml:space="preserve"> 62 copies to cover the remaining 368 readers </w:t>
      </w:r>
      <w:r w:rsidR="00A54962">
        <w:t>who were willing to wait.</w:t>
      </w:r>
      <w:r w:rsidR="006914A0">
        <w:t xml:space="preserve"> </w:t>
      </w:r>
      <w:r w:rsidR="00A54962">
        <w:t xml:space="preserve">If </w:t>
      </w:r>
      <w:r w:rsidR="00FC69D6">
        <w:t>FCPL</w:t>
      </w:r>
      <w:r w:rsidR="00A54962">
        <w:t xml:space="preserve"> purchase</w:t>
      </w:r>
      <w:r w:rsidR="002D6B8A">
        <w:t>d</w:t>
      </w:r>
      <w:r w:rsidR="00A54962">
        <w:t xml:space="preserve"> the discounted initial copy</w:t>
      </w:r>
      <w:r w:rsidR="00865A40">
        <w:t>, this will create</w:t>
      </w:r>
      <w:r w:rsidR="00522462">
        <w:t xml:space="preserve"> $18</w:t>
      </w:r>
      <w:r w:rsidR="00A54962">
        <w:t>30</w:t>
      </w:r>
      <w:r w:rsidR="00522462">
        <w:t xml:space="preserve">.00 in revenue for the </w:t>
      </w:r>
      <w:r w:rsidR="002D6B8A">
        <w:t>Macmillan</w:t>
      </w:r>
      <w:r w:rsidR="00522462">
        <w:t>.</w:t>
      </w:r>
      <w:r w:rsidR="006914A0">
        <w:t xml:space="preserve"> </w:t>
      </w:r>
      <w:r w:rsidR="000B1708">
        <w:t>With the retail sales</w:t>
      </w:r>
      <w:r w:rsidR="00522462">
        <w:t xml:space="preserve">, they receive </w:t>
      </w:r>
      <w:r w:rsidR="000B1708">
        <w:t xml:space="preserve">a total of </w:t>
      </w:r>
      <w:r w:rsidR="00522462">
        <w:t>$</w:t>
      </w:r>
      <w:r w:rsidR="00A54962">
        <w:t>2180.78</w:t>
      </w:r>
      <w:r w:rsidR="00522462">
        <w:t>, which is a</w:t>
      </w:r>
      <w:r w:rsidR="00D43B96">
        <w:t>n</w:t>
      </w:r>
      <w:r w:rsidR="00522462">
        <w:t xml:space="preserve"> 8.5% increase</w:t>
      </w:r>
      <w:r w:rsidR="00D43B96">
        <w:t xml:space="preserve"> </w:t>
      </w:r>
      <w:r w:rsidR="000B1708">
        <w:t>over what they would have received before the embargo.</w:t>
      </w:r>
    </w:p>
    <w:p w14:paraId="6B19B019" w14:textId="2503515D" w:rsidR="00D029E8" w:rsidRDefault="0050773F">
      <w:r>
        <w:t xml:space="preserve">However, </w:t>
      </w:r>
      <w:r w:rsidR="00FC69D6">
        <w:t>FCPL</w:t>
      </w:r>
      <w:r>
        <w:t xml:space="preserve"> has ceased to purchase Macmillan eBooks</w:t>
      </w:r>
      <w:r w:rsidR="002D6B8A">
        <w:t>.</w:t>
      </w:r>
      <w:r w:rsidR="006914A0">
        <w:t xml:space="preserve"> </w:t>
      </w:r>
      <w:r w:rsidR="002D6B8A">
        <w:t>Assuming the 32 people who want the library book go on to buy it because the library doesn’t have it, Macmillan generates $336</w:t>
      </w:r>
      <w:r w:rsidR="006914A0">
        <w:t>.00</w:t>
      </w:r>
      <w:r w:rsidR="002D6B8A">
        <w:t xml:space="preserve"> instead of the $2010</w:t>
      </w:r>
      <w:r w:rsidR="006914A0">
        <w:t>.00</w:t>
      </w:r>
      <w:r w:rsidR="002D6B8A">
        <w:t xml:space="preserve"> they earned before the embargo, a loss of 83%.</w:t>
      </w:r>
    </w:p>
    <w:p w14:paraId="4E140BF0" w14:textId="77777777" w:rsidR="00DB7003" w:rsidRPr="00DB7003" w:rsidRDefault="00DB7003" w:rsidP="00D029E8">
      <w:r w:rsidRPr="00DB7003">
        <w:t>In other words, the boycotting libraries are making a difference, creating an 83% loss in revenue instead of an 8.5% gain. If about one in 10 library systems cease to purchase Macmillan eBooks, they will offset the gains Macmillan hoped to make and ensure that its revenue is flat. For every library that boycotts after that, Macmillan will see a net loss on the embargo strategy.</w:t>
      </w:r>
    </w:p>
    <w:p w14:paraId="48E7A92F" w14:textId="08C6CF86" w:rsidR="00D029E8" w:rsidRDefault="00D029E8" w:rsidP="00D029E8">
      <w:r>
        <w:t>Below are the details in a table:</w:t>
      </w:r>
    </w:p>
    <w:tbl>
      <w:tblPr>
        <w:tblW w:w="8905" w:type="dxa"/>
        <w:tblLook w:val="04A0" w:firstRow="1" w:lastRow="0" w:firstColumn="1" w:lastColumn="0" w:noHBand="0" w:noVBand="1"/>
      </w:tblPr>
      <w:tblGrid>
        <w:gridCol w:w="4120"/>
        <w:gridCol w:w="1180"/>
        <w:gridCol w:w="1895"/>
        <w:gridCol w:w="1710"/>
      </w:tblGrid>
      <w:tr w:rsidR="00D029E8" w:rsidRPr="00D029E8" w14:paraId="5B6A8B62" w14:textId="77777777" w:rsidTr="00D029E8">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23EE5" w14:textId="77777777" w:rsidR="00D029E8" w:rsidRPr="00D029E8" w:rsidRDefault="00D029E8" w:rsidP="00D029E8">
            <w:pPr>
              <w:spacing w:after="0" w:line="240" w:lineRule="auto"/>
              <w:rPr>
                <w:rFonts w:ascii="Calibri" w:eastAsia="Times New Roman" w:hAnsi="Calibri" w:cs="Calibri"/>
                <w:color w:val="000000"/>
              </w:rPr>
            </w:pPr>
            <w:r w:rsidRPr="00D029E8">
              <w:rPr>
                <w:rFonts w:ascii="Calibri" w:eastAsia="Times New Roman" w:hAnsi="Calibri" w:cs="Calibri"/>
                <w:color w:val="000000"/>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043DAB1" w14:textId="77777777" w:rsidR="00D029E8" w:rsidRPr="00D029E8" w:rsidRDefault="00D029E8" w:rsidP="00D029E8">
            <w:pPr>
              <w:spacing w:after="0" w:line="240" w:lineRule="auto"/>
              <w:jc w:val="right"/>
              <w:rPr>
                <w:rFonts w:ascii="Calibri" w:eastAsia="Times New Roman" w:hAnsi="Calibri" w:cs="Calibri"/>
                <w:b/>
                <w:bCs/>
                <w:color w:val="000000"/>
              </w:rPr>
            </w:pPr>
            <w:r w:rsidRPr="00D029E8">
              <w:rPr>
                <w:rFonts w:ascii="Calibri" w:eastAsia="Times New Roman" w:hAnsi="Calibri" w:cs="Calibri"/>
                <w:b/>
                <w:bCs/>
                <w:color w:val="000000"/>
              </w:rPr>
              <w:t>2018</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14:paraId="062989C0" w14:textId="77777777" w:rsidR="00D029E8" w:rsidRPr="00D029E8" w:rsidRDefault="00D029E8" w:rsidP="00D029E8">
            <w:pPr>
              <w:spacing w:after="0" w:line="240" w:lineRule="auto"/>
              <w:rPr>
                <w:rFonts w:ascii="Calibri" w:eastAsia="Times New Roman" w:hAnsi="Calibri" w:cs="Calibri"/>
                <w:b/>
                <w:bCs/>
                <w:color w:val="000000"/>
              </w:rPr>
            </w:pPr>
            <w:r w:rsidRPr="00D029E8">
              <w:rPr>
                <w:rFonts w:ascii="Calibri" w:eastAsia="Times New Roman" w:hAnsi="Calibri" w:cs="Calibri"/>
                <w:b/>
                <w:bCs/>
                <w:color w:val="000000"/>
              </w:rPr>
              <w:t>2019 (no boycott)</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02964F3D" w14:textId="77777777" w:rsidR="00D029E8" w:rsidRPr="00D029E8" w:rsidRDefault="00D029E8" w:rsidP="00D029E8">
            <w:pPr>
              <w:spacing w:after="0" w:line="240" w:lineRule="auto"/>
              <w:jc w:val="right"/>
              <w:rPr>
                <w:rFonts w:ascii="Calibri" w:eastAsia="Times New Roman" w:hAnsi="Calibri" w:cs="Calibri"/>
                <w:b/>
                <w:bCs/>
                <w:color w:val="000000"/>
              </w:rPr>
            </w:pPr>
            <w:r w:rsidRPr="00D029E8">
              <w:rPr>
                <w:rFonts w:ascii="Calibri" w:eastAsia="Times New Roman" w:hAnsi="Calibri" w:cs="Calibri"/>
                <w:b/>
                <w:bCs/>
                <w:color w:val="000000"/>
              </w:rPr>
              <w:t>2019 (boycott)</w:t>
            </w:r>
          </w:p>
        </w:tc>
      </w:tr>
      <w:tr w:rsidR="00D029E8" w:rsidRPr="00D029E8" w14:paraId="231ACD39" w14:textId="77777777" w:rsidTr="00D029E8">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1721F99" w14:textId="77777777" w:rsidR="00D029E8" w:rsidRPr="00D029E8" w:rsidRDefault="00D029E8" w:rsidP="00D029E8">
            <w:pPr>
              <w:spacing w:after="0" w:line="240" w:lineRule="auto"/>
              <w:rPr>
                <w:rFonts w:ascii="Calibri" w:eastAsia="Times New Roman" w:hAnsi="Calibri" w:cs="Calibri"/>
                <w:color w:val="000000"/>
              </w:rPr>
            </w:pPr>
            <w:r w:rsidRPr="00D029E8">
              <w:rPr>
                <w:rFonts w:ascii="Calibri" w:eastAsia="Times New Roman" w:hAnsi="Calibri" w:cs="Calibri"/>
                <w:color w:val="000000"/>
              </w:rPr>
              <w:t>Patrons who want to read the book</w:t>
            </w:r>
          </w:p>
        </w:tc>
        <w:tc>
          <w:tcPr>
            <w:tcW w:w="1180" w:type="dxa"/>
            <w:tcBorders>
              <w:top w:val="nil"/>
              <w:left w:val="nil"/>
              <w:bottom w:val="single" w:sz="4" w:space="0" w:color="auto"/>
              <w:right w:val="single" w:sz="4" w:space="0" w:color="auto"/>
            </w:tcBorders>
            <w:shd w:val="clear" w:color="auto" w:fill="auto"/>
            <w:noWrap/>
            <w:vAlign w:val="bottom"/>
            <w:hideMark/>
          </w:tcPr>
          <w:p w14:paraId="3232F7C4" w14:textId="77777777" w:rsidR="00D029E8" w:rsidRPr="00D029E8" w:rsidRDefault="00D029E8" w:rsidP="00D029E8">
            <w:pPr>
              <w:spacing w:after="0" w:line="240" w:lineRule="auto"/>
              <w:jc w:val="right"/>
              <w:rPr>
                <w:rFonts w:ascii="Calibri" w:eastAsia="Times New Roman" w:hAnsi="Calibri" w:cs="Calibri"/>
                <w:color w:val="000000"/>
              </w:rPr>
            </w:pPr>
            <w:r w:rsidRPr="00D029E8">
              <w:rPr>
                <w:rFonts w:ascii="Calibri" w:eastAsia="Times New Roman" w:hAnsi="Calibri" w:cs="Calibri"/>
                <w:color w:val="000000"/>
              </w:rPr>
              <w:t>400</w:t>
            </w:r>
          </w:p>
        </w:tc>
        <w:tc>
          <w:tcPr>
            <w:tcW w:w="1895" w:type="dxa"/>
            <w:tcBorders>
              <w:top w:val="nil"/>
              <w:left w:val="nil"/>
              <w:bottom w:val="single" w:sz="4" w:space="0" w:color="auto"/>
              <w:right w:val="single" w:sz="4" w:space="0" w:color="auto"/>
            </w:tcBorders>
            <w:shd w:val="clear" w:color="auto" w:fill="auto"/>
            <w:noWrap/>
            <w:vAlign w:val="bottom"/>
            <w:hideMark/>
          </w:tcPr>
          <w:p w14:paraId="6857E31B" w14:textId="77777777" w:rsidR="00D029E8" w:rsidRPr="00D029E8" w:rsidRDefault="00D029E8" w:rsidP="00D029E8">
            <w:pPr>
              <w:spacing w:after="0" w:line="240" w:lineRule="auto"/>
              <w:jc w:val="right"/>
              <w:rPr>
                <w:rFonts w:ascii="Calibri" w:eastAsia="Times New Roman" w:hAnsi="Calibri" w:cs="Calibri"/>
                <w:color w:val="000000"/>
              </w:rPr>
            </w:pPr>
            <w:r w:rsidRPr="00D029E8">
              <w:rPr>
                <w:rFonts w:ascii="Calibri" w:eastAsia="Times New Roman" w:hAnsi="Calibri" w:cs="Calibri"/>
                <w:color w:val="000000"/>
              </w:rPr>
              <w:t>400</w:t>
            </w:r>
          </w:p>
        </w:tc>
        <w:tc>
          <w:tcPr>
            <w:tcW w:w="1710" w:type="dxa"/>
            <w:tcBorders>
              <w:top w:val="nil"/>
              <w:left w:val="nil"/>
              <w:bottom w:val="single" w:sz="4" w:space="0" w:color="auto"/>
              <w:right w:val="single" w:sz="4" w:space="0" w:color="auto"/>
            </w:tcBorders>
            <w:shd w:val="clear" w:color="auto" w:fill="auto"/>
            <w:noWrap/>
            <w:vAlign w:val="bottom"/>
            <w:hideMark/>
          </w:tcPr>
          <w:p w14:paraId="0EB078E6" w14:textId="77777777" w:rsidR="00D029E8" w:rsidRPr="00D029E8" w:rsidRDefault="00D029E8" w:rsidP="00D029E8">
            <w:pPr>
              <w:spacing w:after="0" w:line="240" w:lineRule="auto"/>
              <w:jc w:val="right"/>
              <w:rPr>
                <w:rFonts w:ascii="Calibri" w:eastAsia="Times New Roman" w:hAnsi="Calibri" w:cs="Calibri"/>
                <w:color w:val="000000"/>
              </w:rPr>
            </w:pPr>
            <w:r w:rsidRPr="00D029E8">
              <w:rPr>
                <w:rFonts w:ascii="Calibri" w:eastAsia="Times New Roman" w:hAnsi="Calibri" w:cs="Calibri"/>
                <w:color w:val="000000"/>
              </w:rPr>
              <w:t>400</w:t>
            </w:r>
          </w:p>
        </w:tc>
      </w:tr>
      <w:tr w:rsidR="00D029E8" w:rsidRPr="00D029E8" w14:paraId="121FEEB1" w14:textId="77777777" w:rsidTr="00D029E8">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63FC9FD" w14:textId="77777777" w:rsidR="00D029E8" w:rsidRPr="00D029E8" w:rsidRDefault="00D029E8" w:rsidP="00D029E8">
            <w:pPr>
              <w:spacing w:after="0" w:line="240" w:lineRule="auto"/>
              <w:rPr>
                <w:rFonts w:ascii="Calibri" w:eastAsia="Times New Roman" w:hAnsi="Calibri" w:cs="Calibri"/>
                <w:color w:val="000000"/>
              </w:rPr>
            </w:pPr>
            <w:r w:rsidRPr="00D029E8">
              <w:rPr>
                <w:rFonts w:ascii="Calibri" w:eastAsia="Times New Roman" w:hAnsi="Calibri" w:cs="Calibri"/>
                <w:color w:val="000000"/>
              </w:rPr>
              <w:t>Copies purchased on street date</w:t>
            </w:r>
          </w:p>
        </w:tc>
        <w:tc>
          <w:tcPr>
            <w:tcW w:w="1180" w:type="dxa"/>
            <w:tcBorders>
              <w:top w:val="nil"/>
              <w:left w:val="nil"/>
              <w:bottom w:val="single" w:sz="4" w:space="0" w:color="auto"/>
              <w:right w:val="single" w:sz="4" w:space="0" w:color="auto"/>
            </w:tcBorders>
            <w:shd w:val="clear" w:color="auto" w:fill="auto"/>
            <w:noWrap/>
            <w:vAlign w:val="bottom"/>
            <w:hideMark/>
          </w:tcPr>
          <w:p w14:paraId="6834D748" w14:textId="77777777" w:rsidR="00D029E8" w:rsidRPr="00D029E8" w:rsidRDefault="00D029E8" w:rsidP="00D029E8">
            <w:pPr>
              <w:spacing w:after="0" w:line="240" w:lineRule="auto"/>
              <w:jc w:val="right"/>
              <w:rPr>
                <w:rFonts w:ascii="Calibri" w:eastAsia="Times New Roman" w:hAnsi="Calibri" w:cs="Calibri"/>
                <w:color w:val="000000"/>
              </w:rPr>
            </w:pPr>
            <w:r w:rsidRPr="00D029E8">
              <w:rPr>
                <w:rFonts w:ascii="Calibri" w:eastAsia="Times New Roman" w:hAnsi="Calibri" w:cs="Calibri"/>
                <w:color w:val="000000"/>
              </w:rPr>
              <w:t>67</w:t>
            </w:r>
          </w:p>
        </w:tc>
        <w:tc>
          <w:tcPr>
            <w:tcW w:w="1895" w:type="dxa"/>
            <w:tcBorders>
              <w:top w:val="nil"/>
              <w:left w:val="nil"/>
              <w:bottom w:val="single" w:sz="4" w:space="0" w:color="auto"/>
              <w:right w:val="single" w:sz="4" w:space="0" w:color="auto"/>
            </w:tcBorders>
            <w:shd w:val="clear" w:color="auto" w:fill="auto"/>
            <w:noWrap/>
            <w:vAlign w:val="bottom"/>
            <w:hideMark/>
          </w:tcPr>
          <w:p w14:paraId="4E33E655" w14:textId="77777777" w:rsidR="00D029E8" w:rsidRPr="00D029E8" w:rsidRDefault="00D029E8" w:rsidP="00D029E8">
            <w:pPr>
              <w:spacing w:after="0" w:line="240" w:lineRule="auto"/>
              <w:jc w:val="right"/>
              <w:rPr>
                <w:rFonts w:ascii="Calibri" w:eastAsia="Times New Roman" w:hAnsi="Calibri" w:cs="Calibri"/>
                <w:color w:val="000000"/>
              </w:rPr>
            </w:pPr>
            <w:r w:rsidRPr="00D029E8">
              <w:rPr>
                <w:rFonts w:ascii="Calibri" w:eastAsia="Times New Roman" w:hAnsi="Calibri" w:cs="Calibri"/>
                <w:color w:val="000000"/>
              </w:rPr>
              <w:t>1</w:t>
            </w:r>
          </w:p>
        </w:tc>
        <w:tc>
          <w:tcPr>
            <w:tcW w:w="1710" w:type="dxa"/>
            <w:tcBorders>
              <w:top w:val="nil"/>
              <w:left w:val="nil"/>
              <w:bottom w:val="single" w:sz="4" w:space="0" w:color="auto"/>
              <w:right w:val="single" w:sz="4" w:space="0" w:color="auto"/>
            </w:tcBorders>
            <w:shd w:val="clear" w:color="auto" w:fill="auto"/>
            <w:noWrap/>
            <w:vAlign w:val="bottom"/>
            <w:hideMark/>
          </w:tcPr>
          <w:p w14:paraId="38182A6A" w14:textId="77777777" w:rsidR="00D029E8" w:rsidRPr="00D029E8" w:rsidRDefault="00D029E8" w:rsidP="00D029E8">
            <w:pPr>
              <w:spacing w:after="0" w:line="240" w:lineRule="auto"/>
              <w:jc w:val="right"/>
              <w:rPr>
                <w:rFonts w:ascii="Calibri" w:eastAsia="Times New Roman" w:hAnsi="Calibri" w:cs="Calibri"/>
                <w:color w:val="000000"/>
              </w:rPr>
            </w:pPr>
            <w:r w:rsidRPr="00D029E8">
              <w:rPr>
                <w:rFonts w:ascii="Calibri" w:eastAsia="Times New Roman" w:hAnsi="Calibri" w:cs="Calibri"/>
                <w:color w:val="000000"/>
              </w:rPr>
              <w:t>0</w:t>
            </w:r>
          </w:p>
        </w:tc>
      </w:tr>
      <w:tr w:rsidR="00D029E8" w:rsidRPr="00D029E8" w14:paraId="01C529F5" w14:textId="77777777" w:rsidTr="00D029E8">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E14A908" w14:textId="77777777" w:rsidR="00D029E8" w:rsidRPr="00D029E8" w:rsidRDefault="00D029E8" w:rsidP="00D029E8">
            <w:pPr>
              <w:spacing w:after="0" w:line="240" w:lineRule="auto"/>
              <w:rPr>
                <w:rFonts w:ascii="Calibri" w:eastAsia="Times New Roman" w:hAnsi="Calibri" w:cs="Calibri"/>
                <w:color w:val="000000"/>
              </w:rPr>
            </w:pPr>
            <w:r w:rsidRPr="00D029E8">
              <w:rPr>
                <w:rFonts w:ascii="Calibri" w:eastAsia="Times New Roman" w:hAnsi="Calibri" w:cs="Calibri"/>
                <w:color w:val="000000"/>
              </w:rPr>
              <w:t>Macmillan total (library sales)</w:t>
            </w:r>
          </w:p>
        </w:tc>
        <w:tc>
          <w:tcPr>
            <w:tcW w:w="1180" w:type="dxa"/>
            <w:tcBorders>
              <w:top w:val="nil"/>
              <w:left w:val="nil"/>
              <w:bottom w:val="single" w:sz="4" w:space="0" w:color="auto"/>
              <w:right w:val="single" w:sz="4" w:space="0" w:color="auto"/>
            </w:tcBorders>
            <w:shd w:val="clear" w:color="auto" w:fill="auto"/>
            <w:noWrap/>
            <w:vAlign w:val="bottom"/>
            <w:hideMark/>
          </w:tcPr>
          <w:p w14:paraId="29A5829B" w14:textId="77777777" w:rsidR="00D029E8" w:rsidRPr="00D029E8" w:rsidRDefault="00D029E8" w:rsidP="00D029E8">
            <w:pPr>
              <w:spacing w:after="0" w:line="240" w:lineRule="auto"/>
              <w:jc w:val="right"/>
              <w:rPr>
                <w:rFonts w:ascii="Calibri" w:eastAsia="Times New Roman" w:hAnsi="Calibri" w:cs="Calibri"/>
                <w:color w:val="000000"/>
              </w:rPr>
            </w:pPr>
            <w:r w:rsidRPr="00D029E8">
              <w:rPr>
                <w:rFonts w:ascii="Calibri" w:eastAsia="Times New Roman" w:hAnsi="Calibri" w:cs="Calibri"/>
                <w:color w:val="000000"/>
              </w:rPr>
              <w:t>$2,010.00</w:t>
            </w:r>
          </w:p>
        </w:tc>
        <w:tc>
          <w:tcPr>
            <w:tcW w:w="1895" w:type="dxa"/>
            <w:tcBorders>
              <w:top w:val="nil"/>
              <w:left w:val="nil"/>
              <w:bottom w:val="single" w:sz="4" w:space="0" w:color="auto"/>
              <w:right w:val="single" w:sz="4" w:space="0" w:color="auto"/>
            </w:tcBorders>
            <w:shd w:val="clear" w:color="auto" w:fill="auto"/>
            <w:noWrap/>
            <w:vAlign w:val="bottom"/>
            <w:hideMark/>
          </w:tcPr>
          <w:p w14:paraId="4D9040F6" w14:textId="77777777" w:rsidR="00D029E8" w:rsidRPr="00D029E8" w:rsidRDefault="00D029E8" w:rsidP="00D029E8">
            <w:pPr>
              <w:spacing w:after="0" w:line="240" w:lineRule="auto"/>
              <w:jc w:val="right"/>
              <w:rPr>
                <w:rFonts w:ascii="Calibri" w:eastAsia="Times New Roman" w:hAnsi="Calibri" w:cs="Calibri"/>
                <w:color w:val="000000"/>
              </w:rPr>
            </w:pPr>
            <w:r w:rsidRPr="00D029E8">
              <w:rPr>
                <w:rFonts w:ascii="Calibri" w:eastAsia="Times New Roman" w:hAnsi="Calibri" w:cs="Calibri"/>
                <w:color w:val="000000"/>
              </w:rPr>
              <w:t>$15.00</w:t>
            </w:r>
          </w:p>
        </w:tc>
        <w:tc>
          <w:tcPr>
            <w:tcW w:w="1710" w:type="dxa"/>
            <w:tcBorders>
              <w:top w:val="nil"/>
              <w:left w:val="nil"/>
              <w:bottom w:val="single" w:sz="4" w:space="0" w:color="auto"/>
              <w:right w:val="single" w:sz="4" w:space="0" w:color="auto"/>
            </w:tcBorders>
            <w:shd w:val="clear" w:color="auto" w:fill="auto"/>
            <w:noWrap/>
            <w:vAlign w:val="bottom"/>
            <w:hideMark/>
          </w:tcPr>
          <w:p w14:paraId="3218F03D" w14:textId="77777777" w:rsidR="00D029E8" w:rsidRPr="00D029E8" w:rsidRDefault="00D029E8" w:rsidP="00D029E8">
            <w:pPr>
              <w:spacing w:after="0" w:line="240" w:lineRule="auto"/>
              <w:jc w:val="right"/>
              <w:rPr>
                <w:rFonts w:ascii="Calibri" w:eastAsia="Times New Roman" w:hAnsi="Calibri" w:cs="Calibri"/>
                <w:color w:val="000000"/>
              </w:rPr>
            </w:pPr>
            <w:r w:rsidRPr="00D029E8">
              <w:rPr>
                <w:rFonts w:ascii="Calibri" w:eastAsia="Times New Roman" w:hAnsi="Calibri" w:cs="Calibri"/>
                <w:color w:val="000000"/>
              </w:rPr>
              <w:t>$0.00</w:t>
            </w:r>
          </w:p>
        </w:tc>
      </w:tr>
      <w:tr w:rsidR="00D029E8" w:rsidRPr="00D029E8" w14:paraId="7DC4894D" w14:textId="77777777" w:rsidTr="00D029E8">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3E74EA9" w14:textId="77777777" w:rsidR="00D029E8" w:rsidRPr="00D029E8" w:rsidRDefault="00D029E8" w:rsidP="00D029E8">
            <w:pPr>
              <w:spacing w:after="0" w:line="240" w:lineRule="auto"/>
              <w:rPr>
                <w:rFonts w:ascii="Calibri" w:eastAsia="Times New Roman" w:hAnsi="Calibri" w:cs="Calibri"/>
                <w:color w:val="000000"/>
              </w:rPr>
            </w:pPr>
            <w:r w:rsidRPr="00D029E8">
              <w:rPr>
                <w:rFonts w:ascii="Calibri" w:eastAsia="Times New Roman" w:hAnsi="Calibri" w:cs="Calibri"/>
                <w:color w:val="000000"/>
              </w:rPr>
              <w:t>Embargo induced retail purchases</w:t>
            </w:r>
          </w:p>
        </w:tc>
        <w:tc>
          <w:tcPr>
            <w:tcW w:w="1180" w:type="dxa"/>
            <w:tcBorders>
              <w:top w:val="nil"/>
              <w:left w:val="nil"/>
              <w:bottom w:val="single" w:sz="4" w:space="0" w:color="auto"/>
              <w:right w:val="single" w:sz="4" w:space="0" w:color="auto"/>
            </w:tcBorders>
            <w:shd w:val="clear" w:color="000000" w:fill="D0CECE"/>
            <w:noWrap/>
            <w:vAlign w:val="bottom"/>
            <w:hideMark/>
          </w:tcPr>
          <w:p w14:paraId="5BC154C7" w14:textId="77777777" w:rsidR="00D029E8" w:rsidRPr="00D029E8" w:rsidRDefault="00D029E8" w:rsidP="00D029E8">
            <w:pPr>
              <w:spacing w:after="0" w:line="240" w:lineRule="auto"/>
              <w:rPr>
                <w:rFonts w:ascii="Calibri" w:eastAsia="Times New Roman" w:hAnsi="Calibri" w:cs="Calibri"/>
                <w:color w:val="000000"/>
              </w:rPr>
            </w:pPr>
            <w:r w:rsidRPr="00D029E8">
              <w:rPr>
                <w:rFonts w:ascii="Calibri" w:eastAsia="Times New Roman" w:hAnsi="Calibri" w:cs="Calibri"/>
                <w:color w:val="000000"/>
              </w:rPr>
              <w:t> </w:t>
            </w:r>
          </w:p>
        </w:tc>
        <w:tc>
          <w:tcPr>
            <w:tcW w:w="1895" w:type="dxa"/>
            <w:tcBorders>
              <w:top w:val="nil"/>
              <w:left w:val="nil"/>
              <w:bottom w:val="single" w:sz="4" w:space="0" w:color="auto"/>
              <w:right w:val="single" w:sz="4" w:space="0" w:color="auto"/>
            </w:tcBorders>
            <w:shd w:val="clear" w:color="auto" w:fill="auto"/>
            <w:noWrap/>
            <w:vAlign w:val="bottom"/>
            <w:hideMark/>
          </w:tcPr>
          <w:p w14:paraId="22DE4DA5" w14:textId="77777777" w:rsidR="00D029E8" w:rsidRPr="00D029E8" w:rsidRDefault="00D029E8" w:rsidP="00D029E8">
            <w:pPr>
              <w:spacing w:after="0" w:line="240" w:lineRule="auto"/>
              <w:jc w:val="right"/>
              <w:rPr>
                <w:rFonts w:ascii="Calibri" w:eastAsia="Times New Roman" w:hAnsi="Calibri" w:cs="Calibri"/>
                <w:color w:val="000000"/>
              </w:rPr>
            </w:pPr>
            <w:r w:rsidRPr="00D029E8">
              <w:rPr>
                <w:rFonts w:ascii="Calibri" w:eastAsia="Times New Roman" w:hAnsi="Calibri" w:cs="Calibri"/>
                <w:color w:val="000000"/>
              </w:rPr>
              <w:t>32</w:t>
            </w:r>
          </w:p>
        </w:tc>
        <w:tc>
          <w:tcPr>
            <w:tcW w:w="1710" w:type="dxa"/>
            <w:tcBorders>
              <w:top w:val="nil"/>
              <w:left w:val="nil"/>
              <w:bottom w:val="single" w:sz="4" w:space="0" w:color="auto"/>
              <w:right w:val="single" w:sz="4" w:space="0" w:color="auto"/>
            </w:tcBorders>
            <w:shd w:val="clear" w:color="auto" w:fill="auto"/>
            <w:noWrap/>
            <w:vAlign w:val="bottom"/>
            <w:hideMark/>
          </w:tcPr>
          <w:p w14:paraId="45558B0F" w14:textId="77777777" w:rsidR="00D029E8" w:rsidRPr="00D029E8" w:rsidRDefault="00D029E8" w:rsidP="00D029E8">
            <w:pPr>
              <w:spacing w:after="0" w:line="240" w:lineRule="auto"/>
              <w:jc w:val="right"/>
              <w:rPr>
                <w:rFonts w:ascii="Calibri" w:eastAsia="Times New Roman" w:hAnsi="Calibri" w:cs="Calibri"/>
                <w:color w:val="000000"/>
              </w:rPr>
            </w:pPr>
            <w:r w:rsidRPr="00D029E8">
              <w:rPr>
                <w:rFonts w:ascii="Calibri" w:eastAsia="Times New Roman" w:hAnsi="Calibri" w:cs="Calibri"/>
                <w:color w:val="000000"/>
              </w:rPr>
              <w:t>32</w:t>
            </w:r>
          </w:p>
        </w:tc>
      </w:tr>
      <w:tr w:rsidR="00D029E8" w:rsidRPr="00D029E8" w14:paraId="5D7A0E85" w14:textId="77777777" w:rsidTr="00D029E8">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7D43A6B" w14:textId="77777777" w:rsidR="00D029E8" w:rsidRPr="00D029E8" w:rsidRDefault="00D029E8" w:rsidP="00D029E8">
            <w:pPr>
              <w:spacing w:after="0" w:line="240" w:lineRule="auto"/>
              <w:rPr>
                <w:rFonts w:ascii="Calibri" w:eastAsia="Times New Roman" w:hAnsi="Calibri" w:cs="Calibri"/>
                <w:color w:val="000000"/>
              </w:rPr>
            </w:pPr>
            <w:r w:rsidRPr="00D029E8">
              <w:rPr>
                <w:rFonts w:ascii="Calibri" w:eastAsia="Times New Roman" w:hAnsi="Calibri" w:cs="Calibri"/>
                <w:color w:val="000000"/>
              </w:rPr>
              <w:t>Macmillan total (retail sales)</w:t>
            </w:r>
          </w:p>
        </w:tc>
        <w:tc>
          <w:tcPr>
            <w:tcW w:w="1180" w:type="dxa"/>
            <w:tcBorders>
              <w:top w:val="nil"/>
              <w:left w:val="nil"/>
              <w:bottom w:val="single" w:sz="4" w:space="0" w:color="auto"/>
              <w:right w:val="single" w:sz="4" w:space="0" w:color="auto"/>
            </w:tcBorders>
            <w:shd w:val="clear" w:color="000000" w:fill="D0CECE"/>
            <w:noWrap/>
            <w:vAlign w:val="bottom"/>
            <w:hideMark/>
          </w:tcPr>
          <w:p w14:paraId="23D206FF" w14:textId="77777777" w:rsidR="00D029E8" w:rsidRPr="00D029E8" w:rsidRDefault="00D029E8" w:rsidP="00D029E8">
            <w:pPr>
              <w:spacing w:after="0" w:line="240" w:lineRule="auto"/>
              <w:rPr>
                <w:rFonts w:ascii="Calibri" w:eastAsia="Times New Roman" w:hAnsi="Calibri" w:cs="Calibri"/>
                <w:color w:val="000000"/>
              </w:rPr>
            </w:pPr>
            <w:r w:rsidRPr="00D029E8">
              <w:rPr>
                <w:rFonts w:ascii="Calibri" w:eastAsia="Times New Roman" w:hAnsi="Calibri" w:cs="Calibri"/>
                <w:color w:val="000000"/>
              </w:rPr>
              <w:t> </w:t>
            </w:r>
          </w:p>
        </w:tc>
        <w:tc>
          <w:tcPr>
            <w:tcW w:w="1895" w:type="dxa"/>
            <w:tcBorders>
              <w:top w:val="nil"/>
              <w:left w:val="nil"/>
              <w:bottom w:val="single" w:sz="4" w:space="0" w:color="auto"/>
              <w:right w:val="single" w:sz="4" w:space="0" w:color="auto"/>
            </w:tcBorders>
            <w:shd w:val="clear" w:color="auto" w:fill="auto"/>
            <w:noWrap/>
            <w:vAlign w:val="bottom"/>
            <w:hideMark/>
          </w:tcPr>
          <w:p w14:paraId="4B631C4F" w14:textId="77777777" w:rsidR="00D029E8" w:rsidRPr="00D029E8" w:rsidRDefault="00D029E8" w:rsidP="00D029E8">
            <w:pPr>
              <w:spacing w:after="0" w:line="240" w:lineRule="auto"/>
              <w:jc w:val="right"/>
              <w:rPr>
                <w:rFonts w:ascii="Calibri" w:eastAsia="Times New Roman" w:hAnsi="Calibri" w:cs="Calibri"/>
                <w:color w:val="000000"/>
              </w:rPr>
            </w:pPr>
            <w:r w:rsidRPr="00D029E8">
              <w:rPr>
                <w:rFonts w:ascii="Calibri" w:eastAsia="Times New Roman" w:hAnsi="Calibri" w:cs="Calibri"/>
                <w:color w:val="000000"/>
              </w:rPr>
              <w:t>$335.78</w:t>
            </w:r>
          </w:p>
        </w:tc>
        <w:tc>
          <w:tcPr>
            <w:tcW w:w="1710" w:type="dxa"/>
            <w:tcBorders>
              <w:top w:val="nil"/>
              <w:left w:val="nil"/>
              <w:bottom w:val="single" w:sz="4" w:space="0" w:color="auto"/>
              <w:right w:val="single" w:sz="4" w:space="0" w:color="auto"/>
            </w:tcBorders>
            <w:shd w:val="clear" w:color="auto" w:fill="auto"/>
            <w:noWrap/>
            <w:vAlign w:val="bottom"/>
            <w:hideMark/>
          </w:tcPr>
          <w:p w14:paraId="3441DAF7" w14:textId="77777777" w:rsidR="00D029E8" w:rsidRPr="00D029E8" w:rsidRDefault="00D029E8" w:rsidP="00D029E8">
            <w:pPr>
              <w:spacing w:after="0" w:line="240" w:lineRule="auto"/>
              <w:jc w:val="right"/>
              <w:rPr>
                <w:rFonts w:ascii="Calibri" w:eastAsia="Times New Roman" w:hAnsi="Calibri" w:cs="Calibri"/>
                <w:color w:val="000000"/>
              </w:rPr>
            </w:pPr>
            <w:r w:rsidRPr="00D029E8">
              <w:rPr>
                <w:rFonts w:ascii="Calibri" w:eastAsia="Times New Roman" w:hAnsi="Calibri" w:cs="Calibri"/>
                <w:color w:val="000000"/>
              </w:rPr>
              <w:t>$335.78</w:t>
            </w:r>
          </w:p>
        </w:tc>
      </w:tr>
      <w:tr w:rsidR="00D029E8" w:rsidRPr="00D029E8" w14:paraId="3C6FEE7B" w14:textId="77777777" w:rsidTr="00D029E8">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E8BE786" w14:textId="77777777" w:rsidR="00D029E8" w:rsidRPr="00D029E8" w:rsidRDefault="00D029E8" w:rsidP="00D029E8">
            <w:pPr>
              <w:spacing w:after="0" w:line="240" w:lineRule="auto"/>
              <w:rPr>
                <w:rFonts w:ascii="Calibri" w:eastAsia="Times New Roman" w:hAnsi="Calibri" w:cs="Calibri"/>
                <w:color w:val="000000"/>
              </w:rPr>
            </w:pPr>
            <w:r w:rsidRPr="00D029E8">
              <w:rPr>
                <w:rFonts w:ascii="Calibri" w:eastAsia="Times New Roman" w:hAnsi="Calibri" w:cs="Calibri"/>
                <w:color w:val="000000"/>
              </w:rPr>
              <w:t>Remaining holds after embargo period</w:t>
            </w:r>
          </w:p>
        </w:tc>
        <w:tc>
          <w:tcPr>
            <w:tcW w:w="1180" w:type="dxa"/>
            <w:tcBorders>
              <w:top w:val="nil"/>
              <w:left w:val="nil"/>
              <w:bottom w:val="single" w:sz="4" w:space="0" w:color="auto"/>
              <w:right w:val="single" w:sz="4" w:space="0" w:color="auto"/>
            </w:tcBorders>
            <w:shd w:val="clear" w:color="000000" w:fill="D0CECE"/>
            <w:noWrap/>
            <w:vAlign w:val="bottom"/>
            <w:hideMark/>
          </w:tcPr>
          <w:p w14:paraId="483DC60A" w14:textId="77777777" w:rsidR="00D029E8" w:rsidRPr="00D029E8" w:rsidRDefault="00D029E8" w:rsidP="00D029E8">
            <w:pPr>
              <w:spacing w:after="0" w:line="240" w:lineRule="auto"/>
              <w:rPr>
                <w:rFonts w:ascii="Calibri" w:eastAsia="Times New Roman" w:hAnsi="Calibri" w:cs="Calibri"/>
                <w:color w:val="000000"/>
              </w:rPr>
            </w:pPr>
            <w:r w:rsidRPr="00D029E8">
              <w:rPr>
                <w:rFonts w:ascii="Calibri" w:eastAsia="Times New Roman" w:hAnsi="Calibri" w:cs="Calibri"/>
                <w:color w:val="000000"/>
              </w:rPr>
              <w:t> </w:t>
            </w:r>
          </w:p>
        </w:tc>
        <w:tc>
          <w:tcPr>
            <w:tcW w:w="1895" w:type="dxa"/>
            <w:tcBorders>
              <w:top w:val="nil"/>
              <w:left w:val="nil"/>
              <w:bottom w:val="single" w:sz="4" w:space="0" w:color="auto"/>
              <w:right w:val="single" w:sz="4" w:space="0" w:color="auto"/>
            </w:tcBorders>
            <w:shd w:val="clear" w:color="auto" w:fill="auto"/>
            <w:noWrap/>
            <w:vAlign w:val="bottom"/>
            <w:hideMark/>
          </w:tcPr>
          <w:p w14:paraId="04E3369E" w14:textId="77777777" w:rsidR="00D029E8" w:rsidRPr="00D029E8" w:rsidRDefault="00D029E8" w:rsidP="00D029E8">
            <w:pPr>
              <w:spacing w:after="0" w:line="240" w:lineRule="auto"/>
              <w:jc w:val="right"/>
              <w:rPr>
                <w:rFonts w:ascii="Calibri" w:eastAsia="Times New Roman" w:hAnsi="Calibri" w:cs="Calibri"/>
                <w:color w:val="000000"/>
              </w:rPr>
            </w:pPr>
            <w:r w:rsidRPr="00D029E8">
              <w:rPr>
                <w:rFonts w:ascii="Calibri" w:eastAsia="Times New Roman" w:hAnsi="Calibri" w:cs="Calibri"/>
                <w:color w:val="000000"/>
              </w:rPr>
              <w:t>368</w:t>
            </w:r>
          </w:p>
        </w:tc>
        <w:tc>
          <w:tcPr>
            <w:tcW w:w="1710" w:type="dxa"/>
            <w:tcBorders>
              <w:top w:val="nil"/>
              <w:left w:val="nil"/>
              <w:bottom w:val="single" w:sz="4" w:space="0" w:color="auto"/>
              <w:right w:val="single" w:sz="4" w:space="0" w:color="auto"/>
            </w:tcBorders>
            <w:shd w:val="clear" w:color="000000" w:fill="D0CECE"/>
            <w:noWrap/>
            <w:vAlign w:val="bottom"/>
            <w:hideMark/>
          </w:tcPr>
          <w:p w14:paraId="1BB2FBBB" w14:textId="77777777" w:rsidR="00D029E8" w:rsidRPr="00D029E8" w:rsidRDefault="00D029E8" w:rsidP="00D029E8">
            <w:pPr>
              <w:spacing w:after="0" w:line="240" w:lineRule="auto"/>
              <w:rPr>
                <w:rFonts w:ascii="Calibri" w:eastAsia="Times New Roman" w:hAnsi="Calibri" w:cs="Calibri"/>
                <w:color w:val="000000"/>
              </w:rPr>
            </w:pPr>
            <w:r w:rsidRPr="00D029E8">
              <w:rPr>
                <w:rFonts w:ascii="Calibri" w:eastAsia="Times New Roman" w:hAnsi="Calibri" w:cs="Calibri"/>
                <w:color w:val="000000"/>
              </w:rPr>
              <w:t> </w:t>
            </w:r>
          </w:p>
        </w:tc>
      </w:tr>
      <w:tr w:rsidR="00D029E8" w:rsidRPr="00D029E8" w14:paraId="085C65A3" w14:textId="77777777" w:rsidTr="00D029E8">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D1CAB58" w14:textId="77777777" w:rsidR="00D029E8" w:rsidRPr="00D029E8" w:rsidRDefault="00D029E8" w:rsidP="00D029E8">
            <w:pPr>
              <w:spacing w:after="0" w:line="240" w:lineRule="auto"/>
              <w:rPr>
                <w:rFonts w:ascii="Calibri" w:eastAsia="Times New Roman" w:hAnsi="Calibri" w:cs="Calibri"/>
                <w:color w:val="000000"/>
              </w:rPr>
            </w:pPr>
            <w:r w:rsidRPr="00D029E8">
              <w:rPr>
                <w:rFonts w:ascii="Calibri" w:eastAsia="Times New Roman" w:hAnsi="Calibri" w:cs="Calibri"/>
                <w:color w:val="000000"/>
              </w:rPr>
              <w:t>Copies purchased after embargo</w:t>
            </w:r>
          </w:p>
        </w:tc>
        <w:tc>
          <w:tcPr>
            <w:tcW w:w="1180" w:type="dxa"/>
            <w:tcBorders>
              <w:top w:val="nil"/>
              <w:left w:val="nil"/>
              <w:bottom w:val="single" w:sz="4" w:space="0" w:color="auto"/>
              <w:right w:val="single" w:sz="4" w:space="0" w:color="auto"/>
            </w:tcBorders>
            <w:shd w:val="clear" w:color="000000" w:fill="D0CECE"/>
            <w:noWrap/>
            <w:vAlign w:val="bottom"/>
            <w:hideMark/>
          </w:tcPr>
          <w:p w14:paraId="3FE60D76" w14:textId="77777777" w:rsidR="00D029E8" w:rsidRPr="00D029E8" w:rsidRDefault="00D029E8" w:rsidP="00D029E8">
            <w:pPr>
              <w:spacing w:after="0" w:line="240" w:lineRule="auto"/>
              <w:rPr>
                <w:rFonts w:ascii="Calibri" w:eastAsia="Times New Roman" w:hAnsi="Calibri" w:cs="Calibri"/>
                <w:color w:val="000000"/>
              </w:rPr>
            </w:pPr>
            <w:r w:rsidRPr="00D029E8">
              <w:rPr>
                <w:rFonts w:ascii="Calibri" w:eastAsia="Times New Roman" w:hAnsi="Calibri" w:cs="Calibri"/>
                <w:color w:val="000000"/>
              </w:rPr>
              <w:t> </w:t>
            </w:r>
          </w:p>
        </w:tc>
        <w:tc>
          <w:tcPr>
            <w:tcW w:w="1895" w:type="dxa"/>
            <w:tcBorders>
              <w:top w:val="nil"/>
              <w:left w:val="nil"/>
              <w:bottom w:val="single" w:sz="4" w:space="0" w:color="auto"/>
              <w:right w:val="single" w:sz="4" w:space="0" w:color="auto"/>
            </w:tcBorders>
            <w:shd w:val="clear" w:color="auto" w:fill="auto"/>
            <w:noWrap/>
            <w:vAlign w:val="bottom"/>
            <w:hideMark/>
          </w:tcPr>
          <w:p w14:paraId="779F2E12" w14:textId="77777777" w:rsidR="00D029E8" w:rsidRPr="00D029E8" w:rsidRDefault="00D029E8" w:rsidP="00D029E8">
            <w:pPr>
              <w:spacing w:after="0" w:line="240" w:lineRule="auto"/>
              <w:jc w:val="right"/>
              <w:rPr>
                <w:rFonts w:ascii="Calibri" w:eastAsia="Times New Roman" w:hAnsi="Calibri" w:cs="Calibri"/>
                <w:color w:val="000000"/>
              </w:rPr>
            </w:pPr>
            <w:r w:rsidRPr="00D029E8">
              <w:rPr>
                <w:rFonts w:ascii="Calibri" w:eastAsia="Times New Roman" w:hAnsi="Calibri" w:cs="Calibri"/>
                <w:color w:val="000000"/>
              </w:rPr>
              <w:t>61</w:t>
            </w:r>
          </w:p>
        </w:tc>
        <w:tc>
          <w:tcPr>
            <w:tcW w:w="1710" w:type="dxa"/>
            <w:tcBorders>
              <w:top w:val="nil"/>
              <w:left w:val="nil"/>
              <w:bottom w:val="single" w:sz="4" w:space="0" w:color="auto"/>
              <w:right w:val="single" w:sz="4" w:space="0" w:color="auto"/>
            </w:tcBorders>
            <w:shd w:val="clear" w:color="000000" w:fill="D0CECE"/>
            <w:noWrap/>
            <w:vAlign w:val="bottom"/>
            <w:hideMark/>
          </w:tcPr>
          <w:p w14:paraId="30B7704F" w14:textId="77777777" w:rsidR="00D029E8" w:rsidRPr="00D029E8" w:rsidRDefault="00D029E8" w:rsidP="00D029E8">
            <w:pPr>
              <w:spacing w:after="0" w:line="240" w:lineRule="auto"/>
              <w:rPr>
                <w:rFonts w:ascii="Calibri" w:eastAsia="Times New Roman" w:hAnsi="Calibri" w:cs="Calibri"/>
                <w:color w:val="000000"/>
              </w:rPr>
            </w:pPr>
            <w:r w:rsidRPr="00D029E8">
              <w:rPr>
                <w:rFonts w:ascii="Calibri" w:eastAsia="Times New Roman" w:hAnsi="Calibri" w:cs="Calibri"/>
                <w:color w:val="000000"/>
              </w:rPr>
              <w:t> </w:t>
            </w:r>
          </w:p>
        </w:tc>
      </w:tr>
      <w:tr w:rsidR="00D029E8" w:rsidRPr="00D029E8" w14:paraId="54BC7266" w14:textId="77777777" w:rsidTr="00D029E8">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BB3D702" w14:textId="77777777" w:rsidR="00D029E8" w:rsidRPr="00D029E8" w:rsidRDefault="00D029E8" w:rsidP="00D029E8">
            <w:pPr>
              <w:spacing w:after="0" w:line="240" w:lineRule="auto"/>
              <w:rPr>
                <w:rFonts w:ascii="Calibri" w:eastAsia="Times New Roman" w:hAnsi="Calibri" w:cs="Calibri"/>
                <w:color w:val="000000"/>
              </w:rPr>
            </w:pPr>
            <w:r w:rsidRPr="00D029E8">
              <w:rPr>
                <w:rFonts w:ascii="Calibri" w:eastAsia="Times New Roman" w:hAnsi="Calibri" w:cs="Calibri"/>
                <w:color w:val="000000"/>
              </w:rPr>
              <w:t>Macmillan earns (library post embargo)</w:t>
            </w:r>
          </w:p>
        </w:tc>
        <w:tc>
          <w:tcPr>
            <w:tcW w:w="1180" w:type="dxa"/>
            <w:tcBorders>
              <w:top w:val="nil"/>
              <w:left w:val="nil"/>
              <w:bottom w:val="single" w:sz="4" w:space="0" w:color="auto"/>
              <w:right w:val="single" w:sz="4" w:space="0" w:color="auto"/>
            </w:tcBorders>
            <w:shd w:val="clear" w:color="000000" w:fill="D0CECE"/>
            <w:noWrap/>
            <w:vAlign w:val="bottom"/>
            <w:hideMark/>
          </w:tcPr>
          <w:p w14:paraId="1D4C5BCB" w14:textId="77777777" w:rsidR="00D029E8" w:rsidRPr="00D029E8" w:rsidRDefault="00D029E8" w:rsidP="00D029E8">
            <w:pPr>
              <w:spacing w:after="0" w:line="240" w:lineRule="auto"/>
              <w:rPr>
                <w:rFonts w:ascii="Calibri" w:eastAsia="Times New Roman" w:hAnsi="Calibri" w:cs="Calibri"/>
                <w:color w:val="000000"/>
              </w:rPr>
            </w:pPr>
            <w:r w:rsidRPr="00D029E8">
              <w:rPr>
                <w:rFonts w:ascii="Calibri" w:eastAsia="Times New Roman" w:hAnsi="Calibri" w:cs="Calibri"/>
                <w:color w:val="000000"/>
              </w:rPr>
              <w:t> </w:t>
            </w:r>
          </w:p>
        </w:tc>
        <w:tc>
          <w:tcPr>
            <w:tcW w:w="1895" w:type="dxa"/>
            <w:tcBorders>
              <w:top w:val="nil"/>
              <w:left w:val="nil"/>
              <w:bottom w:val="single" w:sz="4" w:space="0" w:color="auto"/>
              <w:right w:val="single" w:sz="4" w:space="0" w:color="auto"/>
            </w:tcBorders>
            <w:shd w:val="clear" w:color="auto" w:fill="auto"/>
            <w:noWrap/>
            <w:vAlign w:val="bottom"/>
            <w:hideMark/>
          </w:tcPr>
          <w:p w14:paraId="156A3C16" w14:textId="77777777" w:rsidR="00D029E8" w:rsidRPr="00D029E8" w:rsidRDefault="00D029E8" w:rsidP="00D029E8">
            <w:pPr>
              <w:spacing w:after="0" w:line="240" w:lineRule="auto"/>
              <w:jc w:val="right"/>
              <w:rPr>
                <w:rFonts w:ascii="Calibri" w:eastAsia="Times New Roman" w:hAnsi="Calibri" w:cs="Calibri"/>
                <w:color w:val="000000"/>
              </w:rPr>
            </w:pPr>
            <w:r w:rsidRPr="00D029E8">
              <w:rPr>
                <w:rFonts w:ascii="Calibri" w:eastAsia="Times New Roman" w:hAnsi="Calibri" w:cs="Calibri"/>
                <w:color w:val="000000"/>
              </w:rPr>
              <w:t>$1,830.00</w:t>
            </w:r>
          </w:p>
        </w:tc>
        <w:tc>
          <w:tcPr>
            <w:tcW w:w="1710" w:type="dxa"/>
            <w:tcBorders>
              <w:top w:val="nil"/>
              <w:left w:val="nil"/>
              <w:bottom w:val="single" w:sz="4" w:space="0" w:color="auto"/>
              <w:right w:val="single" w:sz="4" w:space="0" w:color="auto"/>
            </w:tcBorders>
            <w:shd w:val="clear" w:color="000000" w:fill="D0CECE"/>
            <w:noWrap/>
            <w:vAlign w:val="bottom"/>
            <w:hideMark/>
          </w:tcPr>
          <w:p w14:paraId="278FDA75" w14:textId="77777777" w:rsidR="00D029E8" w:rsidRPr="00D029E8" w:rsidRDefault="00D029E8" w:rsidP="00D029E8">
            <w:pPr>
              <w:spacing w:after="0" w:line="240" w:lineRule="auto"/>
              <w:rPr>
                <w:rFonts w:ascii="Calibri" w:eastAsia="Times New Roman" w:hAnsi="Calibri" w:cs="Calibri"/>
                <w:color w:val="000000"/>
              </w:rPr>
            </w:pPr>
            <w:r w:rsidRPr="00D029E8">
              <w:rPr>
                <w:rFonts w:ascii="Calibri" w:eastAsia="Times New Roman" w:hAnsi="Calibri" w:cs="Calibri"/>
                <w:color w:val="000000"/>
              </w:rPr>
              <w:t> </w:t>
            </w:r>
          </w:p>
        </w:tc>
      </w:tr>
      <w:tr w:rsidR="00D029E8" w:rsidRPr="00D029E8" w14:paraId="5BBD85DB" w14:textId="77777777" w:rsidTr="00D029E8">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C7DA039" w14:textId="77777777" w:rsidR="00D029E8" w:rsidRPr="00D029E8" w:rsidRDefault="00D029E8" w:rsidP="00D029E8">
            <w:pPr>
              <w:spacing w:after="0" w:line="240" w:lineRule="auto"/>
              <w:rPr>
                <w:rFonts w:ascii="Calibri" w:eastAsia="Times New Roman" w:hAnsi="Calibri" w:cs="Calibri"/>
                <w:color w:val="000000"/>
              </w:rPr>
            </w:pPr>
            <w:r w:rsidRPr="00D029E8">
              <w:rPr>
                <w:rFonts w:ascii="Calibri" w:eastAsia="Times New Roman" w:hAnsi="Calibri" w:cs="Calibri"/>
                <w:color w:val="000000"/>
              </w:rPr>
              <w:t>Macmillan total</w:t>
            </w:r>
          </w:p>
        </w:tc>
        <w:tc>
          <w:tcPr>
            <w:tcW w:w="1180" w:type="dxa"/>
            <w:tcBorders>
              <w:top w:val="nil"/>
              <w:left w:val="nil"/>
              <w:bottom w:val="single" w:sz="4" w:space="0" w:color="auto"/>
              <w:right w:val="single" w:sz="4" w:space="0" w:color="auto"/>
            </w:tcBorders>
            <w:shd w:val="clear" w:color="auto" w:fill="auto"/>
            <w:noWrap/>
            <w:vAlign w:val="bottom"/>
            <w:hideMark/>
          </w:tcPr>
          <w:p w14:paraId="5A789D7F" w14:textId="77777777" w:rsidR="00D029E8" w:rsidRPr="00D029E8" w:rsidRDefault="00D029E8" w:rsidP="00D029E8">
            <w:pPr>
              <w:spacing w:after="0" w:line="240" w:lineRule="auto"/>
              <w:jc w:val="right"/>
              <w:rPr>
                <w:rFonts w:ascii="Calibri" w:eastAsia="Times New Roman" w:hAnsi="Calibri" w:cs="Calibri"/>
                <w:color w:val="000000"/>
              </w:rPr>
            </w:pPr>
            <w:r w:rsidRPr="00D029E8">
              <w:rPr>
                <w:rFonts w:ascii="Calibri" w:eastAsia="Times New Roman" w:hAnsi="Calibri" w:cs="Calibri"/>
                <w:color w:val="000000"/>
              </w:rPr>
              <w:t>$2,010.00</w:t>
            </w:r>
          </w:p>
        </w:tc>
        <w:tc>
          <w:tcPr>
            <w:tcW w:w="1895" w:type="dxa"/>
            <w:tcBorders>
              <w:top w:val="nil"/>
              <w:left w:val="nil"/>
              <w:bottom w:val="single" w:sz="4" w:space="0" w:color="auto"/>
              <w:right w:val="single" w:sz="4" w:space="0" w:color="auto"/>
            </w:tcBorders>
            <w:shd w:val="clear" w:color="auto" w:fill="auto"/>
            <w:noWrap/>
            <w:vAlign w:val="bottom"/>
            <w:hideMark/>
          </w:tcPr>
          <w:p w14:paraId="603EF577" w14:textId="77777777" w:rsidR="00D029E8" w:rsidRPr="00D029E8" w:rsidRDefault="00D029E8" w:rsidP="00D029E8">
            <w:pPr>
              <w:spacing w:after="0" w:line="240" w:lineRule="auto"/>
              <w:jc w:val="right"/>
              <w:rPr>
                <w:rFonts w:ascii="Calibri" w:eastAsia="Times New Roman" w:hAnsi="Calibri" w:cs="Calibri"/>
                <w:color w:val="000000"/>
              </w:rPr>
            </w:pPr>
            <w:r w:rsidRPr="00D029E8">
              <w:rPr>
                <w:rFonts w:ascii="Calibri" w:eastAsia="Times New Roman" w:hAnsi="Calibri" w:cs="Calibri"/>
                <w:color w:val="000000"/>
              </w:rPr>
              <w:t>$2,180.78</w:t>
            </w:r>
          </w:p>
        </w:tc>
        <w:tc>
          <w:tcPr>
            <w:tcW w:w="1710" w:type="dxa"/>
            <w:tcBorders>
              <w:top w:val="nil"/>
              <w:left w:val="nil"/>
              <w:bottom w:val="single" w:sz="4" w:space="0" w:color="auto"/>
              <w:right w:val="single" w:sz="4" w:space="0" w:color="auto"/>
            </w:tcBorders>
            <w:shd w:val="clear" w:color="auto" w:fill="auto"/>
            <w:noWrap/>
            <w:vAlign w:val="bottom"/>
            <w:hideMark/>
          </w:tcPr>
          <w:p w14:paraId="6A5BB862" w14:textId="77777777" w:rsidR="00D029E8" w:rsidRPr="00D029E8" w:rsidRDefault="00D029E8" w:rsidP="00D029E8">
            <w:pPr>
              <w:spacing w:after="0" w:line="240" w:lineRule="auto"/>
              <w:jc w:val="right"/>
              <w:rPr>
                <w:rFonts w:ascii="Calibri" w:eastAsia="Times New Roman" w:hAnsi="Calibri" w:cs="Calibri"/>
                <w:color w:val="000000"/>
              </w:rPr>
            </w:pPr>
            <w:r w:rsidRPr="00D029E8">
              <w:rPr>
                <w:rFonts w:ascii="Calibri" w:eastAsia="Times New Roman" w:hAnsi="Calibri" w:cs="Calibri"/>
                <w:color w:val="000000"/>
              </w:rPr>
              <w:t>$335.78</w:t>
            </w:r>
          </w:p>
        </w:tc>
      </w:tr>
      <w:tr w:rsidR="00D029E8" w:rsidRPr="00D029E8" w14:paraId="3D34EAF7" w14:textId="77777777" w:rsidTr="00D029E8">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0C4FEE0" w14:textId="77777777" w:rsidR="00D029E8" w:rsidRPr="00D029E8" w:rsidRDefault="00D029E8" w:rsidP="00D029E8">
            <w:pPr>
              <w:spacing w:after="0" w:line="240" w:lineRule="auto"/>
              <w:rPr>
                <w:rFonts w:ascii="Calibri" w:eastAsia="Times New Roman" w:hAnsi="Calibri" w:cs="Calibri"/>
                <w:color w:val="000000"/>
              </w:rPr>
            </w:pPr>
            <w:r w:rsidRPr="00D029E8">
              <w:rPr>
                <w:rFonts w:ascii="Calibri" w:eastAsia="Times New Roman" w:hAnsi="Calibri" w:cs="Calibri"/>
                <w:color w:val="000000"/>
              </w:rPr>
              <w:t>% change</w:t>
            </w:r>
          </w:p>
        </w:tc>
        <w:tc>
          <w:tcPr>
            <w:tcW w:w="1180" w:type="dxa"/>
            <w:tcBorders>
              <w:top w:val="nil"/>
              <w:left w:val="nil"/>
              <w:bottom w:val="single" w:sz="4" w:space="0" w:color="auto"/>
              <w:right w:val="single" w:sz="4" w:space="0" w:color="auto"/>
            </w:tcBorders>
            <w:shd w:val="clear" w:color="auto" w:fill="auto"/>
            <w:noWrap/>
            <w:vAlign w:val="bottom"/>
            <w:hideMark/>
          </w:tcPr>
          <w:p w14:paraId="70728275" w14:textId="77777777" w:rsidR="00D029E8" w:rsidRPr="00D029E8" w:rsidRDefault="00D029E8" w:rsidP="00D029E8">
            <w:pPr>
              <w:spacing w:after="0" w:line="240" w:lineRule="auto"/>
              <w:rPr>
                <w:rFonts w:ascii="Calibri" w:eastAsia="Times New Roman" w:hAnsi="Calibri" w:cs="Calibri"/>
                <w:color w:val="000000"/>
              </w:rPr>
            </w:pPr>
            <w:r w:rsidRPr="00D029E8">
              <w:rPr>
                <w:rFonts w:ascii="Calibri" w:eastAsia="Times New Roman" w:hAnsi="Calibri" w:cs="Calibri"/>
                <w:color w:val="000000"/>
              </w:rPr>
              <w:t> </w:t>
            </w:r>
          </w:p>
        </w:tc>
        <w:tc>
          <w:tcPr>
            <w:tcW w:w="1895" w:type="dxa"/>
            <w:tcBorders>
              <w:top w:val="nil"/>
              <w:left w:val="nil"/>
              <w:bottom w:val="single" w:sz="4" w:space="0" w:color="auto"/>
              <w:right w:val="single" w:sz="4" w:space="0" w:color="auto"/>
            </w:tcBorders>
            <w:shd w:val="clear" w:color="auto" w:fill="auto"/>
            <w:noWrap/>
            <w:vAlign w:val="bottom"/>
            <w:hideMark/>
          </w:tcPr>
          <w:p w14:paraId="7403AD59" w14:textId="77777777" w:rsidR="00D029E8" w:rsidRPr="00D029E8" w:rsidRDefault="00D029E8" w:rsidP="00D029E8">
            <w:pPr>
              <w:spacing w:after="0" w:line="240" w:lineRule="auto"/>
              <w:jc w:val="right"/>
              <w:rPr>
                <w:rFonts w:ascii="Calibri" w:eastAsia="Times New Roman" w:hAnsi="Calibri" w:cs="Calibri"/>
                <w:color w:val="000000"/>
              </w:rPr>
            </w:pPr>
            <w:r w:rsidRPr="00D029E8">
              <w:rPr>
                <w:rFonts w:ascii="Calibri" w:eastAsia="Times New Roman" w:hAnsi="Calibri" w:cs="Calibri"/>
                <w:color w:val="000000"/>
              </w:rPr>
              <w:t>8.5%</w:t>
            </w:r>
          </w:p>
        </w:tc>
        <w:tc>
          <w:tcPr>
            <w:tcW w:w="1710" w:type="dxa"/>
            <w:tcBorders>
              <w:top w:val="nil"/>
              <w:left w:val="nil"/>
              <w:bottom w:val="single" w:sz="4" w:space="0" w:color="auto"/>
              <w:right w:val="single" w:sz="4" w:space="0" w:color="auto"/>
            </w:tcBorders>
            <w:shd w:val="clear" w:color="auto" w:fill="auto"/>
            <w:noWrap/>
            <w:vAlign w:val="bottom"/>
            <w:hideMark/>
          </w:tcPr>
          <w:p w14:paraId="4C1E306F" w14:textId="77777777" w:rsidR="00D029E8" w:rsidRPr="00D029E8" w:rsidRDefault="00D029E8" w:rsidP="00D029E8">
            <w:pPr>
              <w:spacing w:after="0" w:line="240" w:lineRule="auto"/>
              <w:jc w:val="right"/>
              <w:rPr>
                <w:rFonts w:ascii="Calibri" w:eastAsia="Times New Roman" w:hAnsi="Calibri" w:cs="Calibri"/>
                <w:color w:val="000000"/>
              </w:rPr>
            </w:pPr>
            <w:r w:rsidRPr="00D029E8">
              <w:rPr>
                <w:rFonts w:ascii="Calibri" w:eastAsia="Times New Roman" w:hAnsi="Calibri" w:cs="Calibri"/>
                <w:color w:val="000000"/>
              </w:rPr>
              <w:t>-83%</w:t>
            </w:r>
          </w:p>
        </w:tc>
      </w:tr>
      <w:tr w:rsidR="00D029E8" w:rsidRPr="00D029E8" w14:paraId="0CF14163" w14:textId="77777777" w:rsidTr="00D029E8">
        <w:trPr>
          <w:trHeight w:val="300"/>
        </w:trPr>
        <w:tc>
          <w:tcPr>
            <w:tcW w:w="4120" w:type="dxa"/>
            <w:tcBorders>
              <w:top w:val="nil"/>
              <w:left w:val="nil"/>
              <w:bottom w:val="nil"/>
              <w:right w:val="nil"/>
            </w:tcBorders>
            <w:shd w:val="clear" w:color="auto" w:fill="auto"/>
            <w:noWrap/>
            <w:vAlign w:val="bottom"/>
            <w:hideMark/>
          </w:tcPr>
          <w:p w14:paraId="3226DB00" w14:textId="77777777" w:rsidR="00D029E8" w:rsidRPr="00D029E8" w:rsidRDefault="00D029E8" w:rsidP="00D029E8">
            <w:pPr>
              <w:spacing w:after="0" w:line="240" w:lineRule="auto"/>
              <w:jc w:val="right"/>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17AC5D9A" w14:textId="77777777" w:rsidR="00D029E8" w:rsidRPr="00D029E8" w:rsidRDefault="00D029E8" w:rsidP="00D029E8">
            <w:pPr>
              <w:spacing w:after="0" w:line="240" w:lineRule="auto"/>
              <w:rPr>
                <w:rFonts w:ascii="Times New Roman" w:eastAsia="Times New Roman" w:hAnsi="Times New Roman" w:cs="Times New Roman"/>
                <w:sz w:val="20"/>
                <w:szCs w:val="20"/>
              </w:rPr>
            </w:pPr>
          </w:p>
        </w:tc>
        <w:tc>
          <w:tcPr>
            <w:tcW w:w="1895" w:type="dxa"/>
            <w:tcBorders>
              <w:top w:val="nil"/>
              <w:left w:val="nil"/>
              <w:bottom w:val="nil"/>
              <w:right w:val="nil"/>
            </w:tcBorders>
            <w:shd w:val="clear" w:color="auto" w:fill="auto"/>
            <w:noWrap/>
            <w:vAlign w:val="bottom"/>
            <w:hideMark/>
          </w:tcPr>
          <w:p w14:paraId="4A8FA52D" w14:textId="77777777" w:rsidR="00D029E8" w:rsidRPr="00D029E8" w:rsidRDefault="00D029E8" w:rsidP="00D029E8">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03C08D16" w14:textId="77777777" w:rsidR="00D029E8" w:rsidRPr="00D029E8" w:rsidRDefault="00D029E8" w:rsidP="00D029E8">
            <w:pPr>
              <w:spacing w:after="0" w:line="240" w:lineRule="auto"/>
              <w:rPr>
                <w:rFonts w:ascii="Times New Roman" w:eastAsia="Times New Roman" w:hAnsi="Times New Roman" w:cs="Times New Roman"/>
                <w:sz w:val="20"/>
                <w:szCs w:val="20"/>
              </w:rPr>
            </w:pPr>
          </w:p>
        </w:tc>
      </w:tr>
      <w:tr w:rsidR="00D029E8" w:rsidRPr="00D029E8" w14:paraId="7F3E75F6" w14:textId="77777777" w:rsidTr="00D029E8">
        <w:trPr>
          <w:trHeight w:val="300"/>
        </w:trPr>
        <w:tc>
          <w:tcPr>
            <w:tcW w:w="4120" w:type="dxa"/>
            <w:tcBorders>
              <w:top w:val="nil"/>
              <w:left w:val="nil"/>
              <w:bottom w:val="nil"/>
              <w:right w:val="nil"/>
            </w:tcBorders>
            <w:shd w:val="clear" w:color="auto" w:fill="auto"/>
            <w:noWrap/>
            <w:vAlign w:val="bottom"/>
            <w:hideMark/>
          </w:tcPr>
          <w:p w14:paraId="1E6635E1" w14:textId="77777777" w:rsidR="00D029E8" w:rsidRPr="00D029E8" w:rsidRDefault="00D029E8" w:rsidP="00D029E8">
            <w:pPr>
              <w:spacing w:after="0" w:line="240" w:lineRule="auto"/>
              <w:rPr>
                <w:rFonts w:ascii="Calibri" w:eastAsia="Times New Roman" w:hAnsi="Calibri" w:cs="Calibri"/>
                <w:b/>
                <w:bCs/>
                <w:color w:val="000000"/>
              </w:rPr>
            </w:pPr>
            <w:r w:rsidRPr="00D029E8">
              <w:rPr>
                <w:rFonts w:ascii="Calibri" w:eastAsia="Times New Roman" w:hAnsi="Calibri" w:cs="Calibri"/>
                <w:b/>
                <w:bCs/>
                <w:color w:val="000000"/>
              </w:rPr>
              <w:t>Variables</w:t>
            </w:r>
          </w:p>
        </w:tc>
        <w:tc>
          <w:tcPr>
            <w:tcW w:w="1180" w:type="dxa"/>
            <w:tcBorders>
              <w:top w:val="nil"/>
              <w:left w:val="nil"/>
              <w:bottom w:val="nil"/>
              <w:right w:val="nil"/>
            </w:tcBorders>
            <w:shd w:val="clear" w:color="auto" w:fill="auto"/>
            <w:noWrap/>
            <w:vAlign w:val="bottom"/>
            <w:hideMark/>
          </w:tcPr>
          <w:p w14:paraId="522DB415" w14:textId="77777777" w:rsidR="00D029E8" w:rsidRPr="00D029E8" w:rsidRDefault="00D029E8" w:rsidP="00D029E8">
            <w:pPr>
              <w:spacing w:after="0" w:line="240" w:lineRule="auto"/>
              <w:rPr>
                <w:rFonts w:ascii="Calibri" w:eastAsia="Times New Roman" w:hAnsi="Calibri" w:cs="Calibri"/>
                <w:b/>
                <w:bCs/>
                <w:color w:val="000000"/>
              </w:rPr>
            </w:pPr>
          </w:p>
        </w:tc>
        <w:tc>
          <w:tcPr>
            <w:tcW w:w="1895" w:type="dxa"/>
            <w:tcBorders>
              <w:top w:val="nil"/>
              <w:left w:val="nil"/>
              <w:bottom w:val="nil"/>
              <w:right w:val="nil"/>
            </w:tcBorders>
            <w:shd w:val="clear" w:color="auto" w:fill="auto"/>
            <w:noWrap/>
            <w:vAlign w:val="bottom"/>
            <w:hideMark/>
          </w:tcPr>
          <w:p w14:paraId="3E625E13" w14:textId="77777777" w:rsidR="00D029E8" w:rsidRPr="00D029E8" w:rsidRDefault="00D029E8" w:rsidP="00D029E8">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5EBFCD93" w14:textId="77777777" w:rsidR="00D029E8" w:rsidRPr="00D029E8" w:rsidRDefault="00D029E8" w:rsidP="00D029E8">
            <w:pPr>
              <w:spacing w:after="0" w:line="240" w:lineRule="auto"/>
              <w:rPr>
                <w:rFonts w:ascii="Times New Roman" w:eastAsia="Times New Roman" w:hAnsi="Times New Roman" w:cs="Times New Roman"/>
                <w:sz w:val="20"/>
                <w:szCs w:val="20"/>
              </w:rPr>
            </w:pPr>
          </w:p>
        </w:tc>
      </w:tr>
      <w:tr w:rsidR="00D029E8" w:rsidRPr="00D029E8" w14:paraId="2C4BBBCA" w14:textId="77777777" w:rsidTr="00D029E8">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05E59" w14:textId="77777777" w:rsidR="00D029E8" w:rsidRPr="00D029E8" w:rsidRDefault="00D029E8" w:rsidP="00D029E8">
            <w:pPr>
              <w:spacing w:after="0" w:line="240" w:lineRule="auto"/>
              <w:rPr>
                <w:rFonts w:ascii="Calibri" w:eastAsia="Times New Roman" w:hAnsi="Calibri" w:cs="Calibri"/>
                <w:color w:val="000000"/>
              </w:rPr>
            </w:pPr>
            <w:r w:rsidRPr="00D029E8">
              <w:rPr>
                <w:rFonts w:ascii="Calibri" w:eastAsia="Times New Roman" w:hAnsi="Calibri" w:cs="Calibri"/>
                <w:color w:val="000000"/>
              </w:rPr>
              <w:t>Holds ratio</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270391A" w14:textId="77777777" w:rsidR="00D029E8" w:rsidRPr="00D029E8" w:rsidRDefault="00D029E8" w:rsidP="00D029E8">
            <w:pPr>
              <w:spacing w:after="0" w:line="240" w:lineRule="auto"/>
              <w:jc w:val="right"/>
              <w:rPr>
                <w:rFonts w:ascii="Calibri" w:eastAsia="Times New Roman" w:hAnsi="Calibri" w:cs="Calibri"/>
                <w:color w:val="000000"/>
              </w:rPr>
            </w:pPr>
            <w:r w:rsidRPr="00D029E8">
              <w:rPr>
                <w:rFonts w:ascii="Calibri" w:eastAsia="Times New Roman" w:hAnsi="Calibri" w:cs="Calibri"/>
                <w:color w:val="000000"/>
              </w:rPr>
              <w:t>6:1</w:t>
            </w:r>
          </w:p>
        </w:tc>
        <w:tc>
          <w:tcPr>
            <w:tcW w:w="1895" w:type="dxa"/>
            <w:tcBorders>
              <w:top w:val="nil"/>
              <w:left w:val="nil"/>
              <w:bottom w:val="nil"/>
              <w:right w:val="nil"/>
            </w:tcBorders>
            <w:shd w:val="clear" w:color="auto" w:fill="auto"/>
            <w:noWrap/>
            <w:vAlign w:val="bottom"/>
            <w:hideMark/>
          </w:tcPr>
          <w:p w14:paraId="164B59D6" w14:textId="77777777" w:rsidR="00D029E8" w:rsidRPr="00D029E8" w:rsidRDefault="00D029E8" w:rsidP="00D029E8">
            <w:pPr>
              <w:spacing w:after="0" w:line="240" w:lineRule="auto"/>
              <w:jc w:val="right"/>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hideMark/>
          </w:tcPr>
          <w:p w14:paraId="63C233D7" w14:textId="77777777" w:rsidR="00D029E8" w:rsidRPr="00D029E8" w:rsidRDefault="00D029E8" w:rsidP="00D029E8">
            <w:pPr>
              <w:spacing w:after="0" w:line="240" w:lineRule="auto"/>
              <w:rPr>
                <w:rFonts w:ascii="Times New Roman" w:eastAsia="Times New Roman" w:hAnsi="Times New Roman" w:cs="Times New Roman"/>
                <w:sz w:val="20"/>
                <w:szCs w:val="20"/>
              </w:rPr>
            </w:pPr>
          </w:p>
        </w:tc>
      </w:tr>
      <w:tr w:rsidR="00D029E8" w:rsidRPr="00D029E8" w14:paraId="2872A052" w14:textId="77777777" w:rsidTr="00D029E8">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06FF172" w14:textId="77777777" w:rsidR="00D029E8" w:rsidRPr="00D029E8" w:rsidRDefault="00D029E8" w:rsidP="00D029E8">
            <w:pPr>
              <w:spacing w:after="0" w:line="240" w:lineRule="auto"/>
              <w:rPr>
                <w:rFonts w:ascii="Calibri" w:eastAsia="Times New Roman" w:hAnsi="Calibri" w:cs="Calibri"/>
                <w:color w:val="000000"/>
              </w:rPr>
            </w:pPr>
            <w:r w:rsidRPr="00D029E8">
              <w:rPr>
                <w:rFonts w:ascii="Calibri" w:eastAsia="Times New Roman" w:hAnsi="Calibri" w:cs="Calibri"/>
                <w:color w:val="000000"/>
              </w:rPr>
              <w:t>Library purchase price (1st copy)</w:t>
            </w:r>
          </w:p>
        </w:tc>
        <w:tc>
          <w:tcPr>
            <w:tcW w:w="1180" w:type="dxa"/>
            <w:tcBorders>
              <w:top w:val="nil"/>
              <w:left w:val="nil"/>
              <w:bottom w:val="single" w:sz="4" w:space="0" w:color="auto"/>
              <w:right w:val="single" w:sz="4" w:space="0" w:color="auto"/>
            </w:tcBorders>
            <w:shd w:val="clear" w:color="auto" w:fill="auto"/>
            <w:noWrap/>
            <w:vAlign w:val="bottom"/>
            <w:hideMark/>
          </w:tcPr>
          <w:p w14:paraId="118EA40B" w14:textId="77777777" w:rsidR="00D029E8" w:rsidRPr="00D029E8" w:rsidRDefault="00D029E8" w:rsidP="00D029E8">
            <w:pPr>
              <w:spacing w:after="0" w:line="240" w:lineRule="auto"/>
              <w:jc w:val="right"/>
              <w:rPr>
                <w:rFonts w:ascii="Calibri" w:eastAsia="Times New Roman" w:hAnsi="Calibri" w:cs="Calibri"/>
                <w:color w:val="000000"/>
              </w:rPr>
            </w:pPr>
            <w:r w:rsidRPr="00D029E8">
              <w:rPr>
                <w:rFonts w:ascii="Calibri" w:eastAsia="Times New Roman" w:hAnsi="Calibri" w:cs="Calibri"/>
                <w:color w:val="000000"/>
              </w:rPr>
              <w:t>$30.00</w:t>
            </w:r>
          </w:p>
        </w:tc>
        <w:tc>
          <w:tcPr>
            <w:tcW w:w="1895" w:type="dxa"/>
            <w:tcBorders>
              <w:top w:val="nil"/>
              <w:left w:val="nil"/>
              <w:bottom w:val="nil"/>
              <w:right w:val="nil"/>
            </w:tcBorders>
            <w:shd w:val="clear" w:color="auto" w:fill="auto"/>
            <w:noWrap/>
            <w:vAlign w:val="bottom"/>
            <w:hideMark/>
          </w:tcPr>
          <w:p w14:paraId="2837F6C4" w14:textId="77777777" w:rsidR="00D029E8" w:rsidRPr="00D029E8" w:rsidRDefault="00D029E8" w:rsidP="00D029E8">
            <w:pPr>
              <w:spacing w:after="0" w:line="240" w:lineRule="auto"/>
              <w:jc w:val="right"/>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hideMark/>
          </w:tcPr>
          <w:p w14:paraId="06027C99" w14:textId="77777777" w:rsidR="00D029E8" w:rsidRPr="00D029E8" w:rsidRDefault="00D029E8" w:rsidP="00D029E8">
            <w:pPr>
              <w:spacing w:after="0" w:line="240" w:lineRule="auto"/>
              <w:rPr>
                <w:rFonts w:ascii="Times New Roman" w:eastAsia="Times New Roman" w:hAnsi="Times New Roman" w:cs="Times New Roman"/>
                <w:sz w:val="20"/>
                <w:szCs w:val="20"/>
              </w:rPr>
            </w:pPr>
          </w:p>
        </w:tc>
      </w:tr>
      <w:tr w:rsidR="00D029E8" w:rsidRPr="00D029E8" w14:paraId="61EC8189" w14:textId="77777777" w:rsidTr="00D029E8">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07D401B" w14:textId="77777777" w:rsidR="00D029E8" w:rsidRPr="00D029E8" w:rsidRDefault="00D029E8" w:rsidP="00D029E8">
            <w:pPr>
              <w:spacing w:after="0" w:line="240" w:lineRule="auto"/>
              <w:rPr>
                <w:rFonts w:ascii="Calibri" w:eastAsia="Times New Roman" w:hAnsi="Calibri" w:cs="Calibri"/>
                <w:color w:val="000000"/>
              </w:rPr>
            </w:pPr>
            <w:r w:rsidRPr="00D029E8">
              <w:rPr>
                <w:rFonts w:ascii="Calibri" w:eastAsia="Times New Roman" w:hAnsi="Calibri" w:cs="Calibri"/>
                <w:color w:val="000000"/>
              </w:rPr>
              <w:t>Library purchase price (not 1st copy)</w:t>
            </w:r>
          </w:p>
        </w:tc>
        <w:tc>
          <w:tcPr>
            <w:tcW w:w="1180" w:type="dxa"/>
            <w:tcBorders>
              <w:top w:val="nil"/>
              <w:left w:val="nil"/>
              <w:bottom w:val="single" w:sz="4" w:space="0" w:color="auto"/>
              <w:right w:val="single" w:sz="4" w:space="0" w:color="auto"/>
            </w:tcBorders>
            <w:shd w:val="clear" w:color="auto" w:fill="auto"/>
            <w:noWrap/>
            <w:vAlign w:val="bottom"/>
            <w:hideMark/>
          </w:tcPr>
          <w:p w14:paraId="70112F3C" w14:textId="77777777" w:rsidR="00D029E8" w:rsidRPr="00D029E8" w:rsidRDefault="00D029E8" w:rsidP="00D029E8">
            <w:pPr>
              <w:spacing w:after="0" w:line="240" w:lineRule="auto"/>
              <w:jc w:val="right"/>
              <w:rPr>
                <w:rFonts w:ascii="Calibri" w:eastAsia="Times New Roman" w:hAnsi="Calibri" w:cs="Calibri"/>
                <w:color w:val="000000"/>
              </w:rPr>
            </w:pPr>
            <w:r w:rsidRPr="00D029E8">
              <w:rPr>
                <w:rFonts w:ascii="Calibri" w:eastAsia="Times New Roman" w:hAnsi="Calibri" w:cs="Calibri"/>
                <w:color w:val="000000"/>
              </w:rPr>
              <w:t>$60.00</w:t>
            </w:r>
          </w:p>
        </w:tc>
        <w:tc>
          <w:tcPr>
            <w:tcW w:w="1895" w:type="dxa"/>
            <w:tcBorders>
              <w:top w:val="nil"/>
              <w:left w:val="nil"/>
              <w:bottom w:val="nil"/>
              <w:right w:val="nil"/>
            </w:tcBorders>
            <w:shd w:val="clear" w:color="auto" w:fill="auto"/>
            <w:noWrap/>
            <w:vAlign w:val="bottom"/>
            <w:hideMark/>
          </w:tcPr>
          <w:p w14:paraId="5E4E126C" w14:textId="77777777" w:rsidR="00D029E8" w:rsidRPr="00D029E8" w:rsidRDefault="00D029E8" w:rsidP="00D029E8">
            <w:pPr>
              <w:spacing w:after="0" w:line="240" w:lineRule="auto"/>
              <w:jc w:val="right"/>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hideMark/>
          </w:tcPr>
          <w:p w14:paraId="74259C5D" w14:textId="77777777" w:rsidR="00D029E8" w:rsidRPr="00D029E8" w:rsidRDefault="00D029E8" w:rsidP="00D029E8">
            <w:pPr>
              <w:spacing w:after="0" w:line="240" w:lineRule="auto"/>
              <w:rPr>
                <w:rFonts w:ascii="Times New Roman" w:eastAsia="Times New Roman" w:hAnsi="Times New Roman" w:cs="Times New Roman"/>
                <w:sz w:val="20"/>
                <w:szCs w:val="20"/>
              </w:rPr>
            </w:pPr>
          </w:p>
        </w:tc>
      </w:tr>
      <w:tr w:rsidR="00D029E8" w:rsidRPr="00D029E8" w14:paraId="432B96FE" w14:textId="77777777" w:rsidTr="00D029E8">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9325862" w14:textId="77777777" w:rsidR="00D029E8" w:rsidRPr="00D029E8" w:rsidRDefault="000D0916" w:rsidP="00D029E8">
            <w:pPr>
              <w:spacing w:after="0" w:line="240" w:lineRule="auto"/>
              <w:rPr>
                <w:rFonts w:ascii="Calibri" w:eastAsia="Times New Roman" w:hAnsi="Calibri" w:cs="Calibri"/>
                <w:color w:val="000000"/>
              </w:rPr>
            </w:pPr>
            <w:r>
              <w:rPr>
                <w:rFonts w:ascii="Calibri" w:eastAsia="Times New Roman" w:hAnsi="Calibri" w:cs="Calibri"/>
                <w:color w:val="000000"/>
              </w:rPr>
              <w:t>Macmillan percentage on library sales</w:t>
            </w:r>
          </w:p>
        </w:tc>
        <w:tc>
          <w:tcPr>
            <w:tcW w:w="1180" w:type="dxa"/>
            <w:tcBorders>
              <w:top w:val="nil"/>
              <w:left w:val="nil"/>
              <w:bottom w:val="single" w:sz="4" w:space="0" w:color="auto"/>
              <w:right w:val="single" w:sz="4" w:space="0" w:color="auto"/>
            </w:tcBorders>
            <w:shd w:val="clear" w:color="auto" w:fill="auto"/>
            <w:noWrap/>
            <w:vAlign w:val="bottom"/>
            <w:hideMark/>
          </w:tcPr>
          <w:p w14:paraId="2B758BDB" w14:textId="77777777" w:rsidR="00D029E8" w:rsidRPr="00D029E8" w:rsidRDefault="00D029E8" w:rsidP="00D029E8">
            <w:pPr>
              <w:spacing w:after="0" w:line="240" w:lineRule="auto"/>
              <w:jc w:val="right"/>
              <w:rPr>
                <w:rFonts w:ascii="Calibri" w:eastAsia="Times New Roman" w:hAnsi="Calibri" w:cs="Calibri"/>
                <w:color w:val="000000"/>
              </w:rPr>
            </w:pPr>
            <w:r w:rsidRPr="00D029E8">
              <w:rPr>
                <w:rFonts w:ascii="Calibri" w:eastAsia="Times New Roman" w:hAnsi="Calibri" w:cs="Calibri"/>
                <w:color w:val="000000"/>
              </w:rPr>
              <w:t>50%</w:t>
            </w:r>
          </w:p>
        </w:tc>
        <w:tc>
          <w:tcPr>
            <w:tcW w:w="1895" w:type="dxa"/>
            <w:tcBorders>
              <w:top w:val="nil"/>
              <w:left w:val="nil"/>
              <w:bottom w:val="nil"/>
              <w:right w:val="nil"/>
            </w:tcBorders>
            <w:shd w:val="clear" w:color="auto" w:fill="auto"/>
            <w:noWrap/>
            <w:vAlign w:val="bottom"/>
            <w:hideMark/>
          </w:tcPr>
          <w:p w14:paraId="57832BBF" w14:textId="77777777" w:rsidR="00D029E8" w:rsidRPr="00D029E8" w:rsidRDefault="00D029E8" w:rsidP="00D029E8">
            <w:pPr>
              <w:spacing w:after="0" w:line="240" w:lineRule="auto"/>
              <w:jc w:val="right"/>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hideMark/>
          </w:tcPr>
          <w:p w14:paraId="5E321A66" w14:textId="77777777" w:rsidR="00D029E8" w:rsidRPr="00D029E8" w:rsidRDefault="00D029E8" w:rsidP="00D029E8">
            <w:pPr>
              <w:spacing w:after="0" w:line="240" w:lineRule="auto"/>
              <w:rPr>
                <w:rFonts w:ascii="Times New Roman" w:eastAsia="Times New Roman" w:hAnsi="Times New Roman" w:cs="Times New Roman"/>
                <w:sz w:val="20"/>
                <w:szCs w:val="20"/>
              </w:rPr>
            </w:pPr>
          </w:p>
        </w:tc>
      </w:tr>
      <w:tr w:rsidR="00D029E8" w:rsidRPr="00D029E8" w14:paraId="4028B448" w14:textId="77777777" w:rsidTr="00D029E8">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A4C633D" w14:textId="77777777" w:rsidR="00D029E8" w:rsidRPr="00D029E8" w:rsidRDefault="00D029E8" w:rsidP="00D029E8">
            <w:pPr>
              <w:spacing w:after="0" w:line="240" w:lineRule="auto"/>
              <w:rPr>
                <w:rFonts w:ascii="Calibri" w:eastAsia="Times New Roman" w:hAnsi="Calibri" w:cs="Calibri"/>
                <w:color w:val="000000"/>
              </w:rPr>
            </w:pPr>
            <w:r w:rsidRPr="00D029E8">
              <w:rPr>
                <w:rFonts w:ascii="Calibri" w:eastAsia="Times New Roman" w:hAnsi="Calibri" w:cs="Calibri"/>
                <w:color w:val="000000"/>
              </w:rPr>
              <w:t>Retail purchase price</w:t>
            </w:r>
          </w:p>
        </w:tc>
        <w:tc>
          <w:tcPr>
            <w:tcW w:w="1180" w:type="dxa"/>
            <w:tcBorders>
              <w:top w:val="nil"/>
              <w:left w:val="nil"/>
              <w:bottom w:val="single" w:sz="4" w:space="0" w:color="auto"/>
              <w:right w:val="single" w:sz="4" w:space="0" w:color="auto"/>
            </w:tcBorders>
            <w:shd w:val="clear" w:color="auto" w:fill="auto"/>
            <w:noWrap/>
            <w:vAlign w:val="bottom"/>
            <w:hideMark/>
          </w:tcPr>
          <w:p w14:paraId="5F881A9D" w14:textId="77777777" w:rsidR="00D029E8" w:rsidRPr="00D029E8" w:rsidRDefault="00D029E8" w:rsidP="00D029E8">
            <w:pPr>
              <w:spacing w:after="0" w:line="240" w:lineRule="auto"/>
              <w:jc w:val="right"/>
              <w:rPr>
                <w:rFonts w:ascii="Calibri" w:eastAsia="Times New Roman" w:hAnsi="Calibri" w:cs="Calibri"/>
                <w:color w:val="000000"/>
              </w:rPr>
            </w:pPr>
            <w:r w:rsidRPr="00D029E8">
              <w:rPr>
                <w:rFonts w:ascii="Calibri" w:eastAsia="Times New Roman" w:hAnsi="Calibri" w:cs="Calibri"/>
                <w:color w:val="000000"/>
              </w:rPr>
              <w:t>$14.99</w:t>
            </w:r>
          </w:p>
        </w:tc>
        <w:tc>
          <w:tcPr>
            <w:tcW w:w="1895" w:type="dxa"/>
            <w:tcBorders>
              <w:top w:val="nil"/>
              <w:left w:val="nil"/>
              <w:bottom w:val="nil"/>
              <w:right w:val="nil"/>
            </w:tcBorders>
            <w:shd w:val="clear" w:color="auto" w:fill="auto"/>
            <w:noWrap/>
            <w:vAlign w:val="bottom"/>
            <w:hideMark/>
          </w:tcPr>
          <w:p w14:paraId="0371D1D4" w14:textId="77777777" w:rsidR="00D029E8" w:rsidRPr="00D029E8" w:rsidRDefault="00D029E8" w:rsidP="00D029E8">
            <w:pPr>
              <w:spacing w:after="0" w:line="240" w:lineRule="auto"/>
              <w:jc w:val="right"/>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hideMark/>
          </w:tcPr>
          <w:p w14:paraId="408B6EDC" w14:textId="77777777" w:rsidR="00D029E8" w:rsidRPr="00D029E8" w:rsidRDefault="00D029E8" w:rsidP="00D029E8">
            <w:pPr>
              <w:spacing w:after="0" w:line="240" w:lineRule="auto"/>
              <w:rPr>
                <w:rFonts w:ascii="Times New Roman" w:eastAsia="Times New Roman" w:hAnsi="Times New Roman" w:cs="Times New Roman"/>
                <w:sz w:val="20"/>
                <w:szCs w:val="20"/>
              </w:rPr>
            </w:pPr>
          </w:p>
        </w:tc>
      </w:tr>
      <w:tr w:rsidR="00D029E8" w:rsidRPr="00D029E8" w14:paraId="65C48EBF" w14:textId="77777777" w:rsidTr="00D029E8">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498F722" w14:textId="77777777" w:rsidR="00D029E8" w:rsidRPr="00D029E8" w:rsidRDefault="000D0916" w:rsidP="00D029E8">
            <w:pPr>
              <w:spacing w:after="0" w:line="240" w:lineRule="auto"/>
              <w:rPr>
                <w:rFonts w:ascii="Calibri" w:eastAsia="Times New Roman" w:hAnsi="Calibri" w:cs="Calibri"/>
                <w:color w:val="000000"/>
              </w:rPr>
            </w:pPr>
            <w:r>
              <w:rPr>
                <w:rFonts w:ascii="Calibri" w:eastAsia="Times New Roman" w:hAnsi="Calibri" w:cs="Calibri"/>
                <w:color w:val="000000"/>
              </w:rPr>
              <w:t>Macmillan percentage on retail sales</w:t>
            </w:r>
          </w:p>
        </w:tc>
        <w:tc>
          <w:tcPr>
            <w:tcW w:w="1180" w:type="dxa"/>
            <w:tcBorders>
              <w:top w:val="nil"/>
              <w:left w:val="nil"/>
              <w:bottom w:val="single" w:sz="4" w:space="0" w:color="auto"/>
              <w:right w:val="single" w:sz="4" w:space="0" w:color="auto"/>
            </w:tcBorders>
            <w:shd w:val="clear" w:color="auto" w:fill="auto"/>
            <w:noWrap/>
            <w:vAlign w:val="bottom"/>
            <w:hideMark/>
          </w:tcPr>
          <w:p w14:paraId="2B4DD069" w14:textId="77777777" w:rsidR="00D029E8" w:rsidRPr="00D029E8" w:rsidRDefault="00D029E8" w:rsidP="00D029E8">
            <w:pPr>
              <w:spacing w:after="0" w:line="240" w:lineRule="auto"/>
              <w:jc w:val="right"/>
              <w:rPr>
                <w:rFonts w:ascii="Calibri" w:eastAsia="Times New Roman" w:hAnsi="Calibri" w:cs="Calibri"/>
                <w:color w:val="000000"/>
              </w:rPr>
            </w:pPr>
            <w:r w:rsidRPr="00D029E8">
              <w:rPr>
                <w:rFonts w:ascii="Calibri" w:eastAsia="Times New Roman" w:hAnsi="Calibri" w:cs="Calibri"/>
                <w:color w:val="000000"/>
              </w:rPr>
              <w:t>70%</w:t>
            </w:r>
          </w:p>
        </w:tc>
        <w:tc>
          <w:tcPr>
            <w:tcW w:w="1895" w:type="dxa"/>
            <w:tcBorders>
              <w:top w:val="nil"/>
              <w:left w:val="nil"/>
              <w:bottom w:val="nil"/>
              <w:right w:val="nil"/>
            </w:tcBorders>
            <w:shd w:val="clear" w:color="auto" w:fill="auto"/>
            <w:noWrap/>
            <w:vAlign w:val="bottom"/>
            <w:hideMark/>
          </w:tcPr>
          <w:p w14:paraId="634105C3" w14:textId="77777777" w:rsidR="00D029E8" w:rsidRPr="00D029E8" w:rsidRDefault="00D029E8" w:rsidP="00D029E8">
            <w:pPr>
              <w:spacing w:after="0" w:line="240" w:lineRule="auto"/>
              <w:jc w:val="right"/>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hideMark/>
          </w:tcPr>
          <w:p w14:paraId="5086FDD4" w14:textId="77777777" w:rsidR="00D029E8" w:rsidRPr="00D029E8" w:rsidRDefault="00D029E8" w:rsidP="00D029E8">
            <w:pPr>
              <w:spacing w:after="0" w:line="240" w:lineRule="auto"/>
              <w:rPr>
                <w:rFonts w:ascii="Times New Roman" w:eastAsia="Times New Roman" w:hAnsi="Times New Roman" w:cs="Times New Roman"/>
                <w:sz w:val="20"/>
                <w:szCs w:val="20"/>
              </w:rPr>
            </w:pPr>
          </w:p>
        </w:tc>
      </w:tr>
      <w:tr w:rsidR="00D029E8" w:rsidRPr="00D029E8" w14:paraId="5EAC9A24" w14:textId="77777777" w:rsidTr="00D029E8">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0A52255" w14:textId="77777777" w:rsidR="00D029E8" w:rsidRPr="00D029E8" w:rsidRDefault="00D029E8" w:rsidP="00D029E8">
            <w:pPr>
              <w:spacing w:after="0" w:line="240" w:lineRule="auto"/>
              <w:rPr>
                <w:rFonts w:ascii="Calibri" w:eastAsia="Times New Roman" w:hAnsi="Calibri" w:cs="Calibri"/>
                <w:color w:val="000000"/>
              </w:rPr>
            </w:pPr>
            <w:r w:rsidRPr="00D029E8">
              <w:rPr>
                <w:rFonts w:ascii="Calibri" w:eastAsia="Times New Roman" w:hAnsi="Calibri" w:cs="Calibri"/>
                <w:color w:val="000000"/>
              </w:rPr>
              <w:t>% of readers who will buy rather than wait</w:t>
            </w:r>
          </w:p>
        </w:tc>
        <w:tc>
          <w:tcPr>
            <w:tcW w:w="1180" w:type="dxa"/>
            <w:tcBorders>
              <w:top w:val="nil"/>
              <w:left w:val="nil"/>
              <w:bottom w:val="single" w:sz="4" w:space="0" w:color="auto"/>
              <w:right w:val="single" w:sz="4" w:space="0" w:color="auto"/>
            </w:tcBorders>
            <w:shd w:val="clear" w:color="auto" w:fill="auto"/>
            <w:noWrap/>
            <w:vAlign w:val="bottom"/>
            <w:hideMark/>
          </w:tcPr>
          <w:p w14:paraId="1A22F4C4" w14:textId="77777777" w:rsidR="00D029E8" w:rsidRPr="00D029E8" w:rsidRDefault="00D029E8" w:rsidP="00D029E8">
            <w:pPr>
              <w:spacing w:after="0" w:line="240" w:lineRule="auto"/>
              <w:jc w:val="right"/>
              <w:rPr>
                <w:rFonts w:ascii="Calibri" w:eastAsia="Times New Roman" w:hAnsi="Calibri" w:cs="Calibri"/>
                <w:color w:val="000000"/>
              </w:rPr>
            </w:pPr>
            <w:r w:rsidRPr="00D029E8">
              <w:rPr>
                <w:rFonts w:ascii="Calibri" w:eastAsia="Times New Roman" w:hAnsi="Calibri" w:cs="Calibri"/>
                <w:color w:val="000000"/>
              </w:rPr>
              <w:t>8%</w:t>
            </w:r>
          </w:p>
        </w:tc>
        <w:tc>
          <w:tcPr>
            <w:tcW w:w="1895" w:type="dxa"/>
            <w:tcBorders>
              <w:top w:val="nil"/>
              <w:left w:val="nil"/>
              <w:bottom w:val="nil"/>
              <w:right w:val="nil"/>
            </w:tcBorders>
            <w:shd w:val="clear" w:color="auto" w:fill="auto"/>
            <w:noWrap/>
            <w:vAlign w:val="bottom"/>
            <w:hideMark/>
          </w:tcPr>
          <w:p w14:paraId="4A14CD88" w14:textId="77777777" w:rsidR="00D029E8" w:rsidRPr="00D029E8" w:rsidRDefault="00D029E8" w:rsidP="00D029E8">
            <w:pPr>
              <w:spacing w:after="0" w:line="240" w:lineRule="auto"/>
              <w:jc w:val="right"/>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hideMark/>
          </w:tcPr>
          <w:p w14:paraId="1B1DBB71" w14:textId="77777777" w:rsidR="00D029E8" w:rsidRPr="00D029E8" w:rsidRDefault="00D029E8" w:rsidP="00D029E8">
            <w:pPr>
              <w:spacing w:after="0" w:line="240" w:lineRule="auto"/>
              <w:rPr>
                <w:rFonts w:ascii="Times New Roman" w:eastAsia="Times New Roman" w:hAnsi="Times New Roman" w:cs="Times New Roman"/>
                <w:sz w:val="20"/>
                <w:szCs w:val="20"/>
              </w:rPr>
            </w:pPr>
          </w:p>
        </w:tc>
      </w:tr>
    </w:tbl>
    <w:p w14:paraId="1EA24AD8" w14:textId="77777777" w:rsidR="00FC2853" w:rsidRDefault="00FC2853"/>
    <w:p w14:paraId="531E0C4C" w14:textId="77777777" w:rsidR="00BE4C00" w:rsidRPr="0057427C" w:rsidRDefault="00BE4C00">
      <w:pPr>
        <w:rPr>
          <w:b/>
        </w:rPr>
      </w:pPr>
      <w:r w:rsidRPr="0057427C">
        <w:rPr>
          <w:b/>
        </w:rPr>
        <w:lastRenderedPageBreak/>
        <w:t xml:space="preserve">Are we at </w:t>
      </w:r>
      <w:r w:rsidR="00B5022F">
        <w:rPr>
          <w:b/>
        </w:rPr>
        <w:t>1</w:t>
      </w:r>
      <w:r w:rsidRPr="0057427C">
        <w:rPr>
          <w:b/>
        </w:rPr>
        <w:t xml:space="preserve"> in 10?</w:t>
      </w:r>
    </w:p>
    <w:p w14:paraId="42CA928E" w14:textId="01676B70" w:rsidR="00BE4C00" w:rsidRDefault="00BE4C00">
      <w:r>
        <w:t>Not quite</w:t>
      </w:r>
      <w:r w:rsidR="00B46CC6">
        <w:t xml:space="preserve">, although we </w:t>
      </w:r>
      <w:r w:rsidR="00B5022F">
        <w:t xml:space="preserve">believe </w:t>
      </w:r>
      <w:r w:rsidR="00B03BB8">
        <w:t xml:space="preserve">we </w:t>
      </w:r>
      <w:r w:rsidR="00B46CC6">
        <w:t>are close</w:t>
      </w:r>
      <w:r>
        <w:t>.</w:t>
      </w:r>
      <w:r w:rsidR="006914A0">
        <w:t xml:space="preserve"> </w:t>
      </w:r>
      <w:r>
        <w:t>In</w:t>
      </w:r>
      <w:r w:rsidR="00DB5C05">
        <w:t xml:space="preserve"> the 2017</w:t>
      </w:r>
      <w:r>
        <w:t xml:space="preserve"> IMLS Public Library Survey</w:t>
      </w:r>
      <w:r w:rsidR="00DB5C05">
        <w:t>, 7162 libraries recorded spending on elec</w:t>
      </w:r>
      <w:r w:rsidR="00FC2853">
        <w:t>tronic materials.</w:t>
      </w:r>
      <w:r w:rsidR="006914A0">
        <w:t xml:space="preserve"> </w:t>
      </w:r>
      <w:r w:rsidR="00FC2853">
        <w:t>Of those, 604</w:t>
      </w:r>
      <w:r w:rsidR="00DB5C05">
        <w:t xml:space="preserve"> libraries are currently boycotting Macmillan eBooks, </w:t>
      </w:r>
      <w:r w:rsidR="00B46CC6">
        <w:t xml:space="preserve">or </w:t>
      </w:r>
      <w:r w:rsidR="00B03BB8">
        <w:t>8.4</w:t>
      </w:r>
      <w:r w:rsidR="00DB5C05">
        <w:t>%.</w:t>
      </w:r>
    </w:p>
    <w:p w14:paraId="70652E58" w14:textId="77777777" w:rsidR="00C21337" w:rsidRPr="00C21337" w:rsidRDefault="00C21337">
      <w:pPr>
        <w:rPr>
          <w:b/>
        </w:rPr>
      </w:pPr>
      <w:r w:rsidRPr="00C21337">
        <w:rPr>
          <w:b/>
        </w:rPr>
        <w:t>Won’t an eBook boycott simply drive more spending on print materials</w:t>
      </w:r>
      <w:r w:rsidR="006F4320">
        <w:rPr>
          <w:b/>
        </w:rPr>
        <w:t xml:space="preserve"> so Macmillan makes revenue either way</w:t>
      </w:r>
      <w:r w:rsidRPr="00C21337">
        <w:rPr>
          <w:b/>
        </w:rPr>
        <w:t>?</w:t>
      </w:r>
    </w:p>
    <w:p w14:paraId="74AFE139" w14:textId="77777777" w:rsidR="00C21337" w:rsidRDefault="006F4320">
      <w:r>
        <w:t xml:space="preserve">An eBook boycott will increase print circulation to some extent, but the amount </w:t>
      </w:r>
      <w:r w:rsidR="00DC7D14">
        <w:t>is a fraction of</w:t>
      </w:r>
      <w:r>
        <w:t xml:space="preserve"> the amoun</w:t>
      </w:r>
      <w:r w:rsidR="00157F0F">
        <w:t>t Macmillan makes from eBooks for two reasons:</w:t>
      </w:r>
    </w:p>
    <w:p w14:paraId="1A604045" w14:textId="77777777" w:rsidR="00157F0F" w:rsidRDefault="00157F0F" w:rsidP="00157F0F">
      <w:pPr>
        <w:pStyle w:val="ListParagraph"/>
        <w:numPr>
          <w:ilvl w:val="0"/>
          <w:numId w:val="1"/>
        </w:numPr>
      </w:pPr>
      <w:r>
        <w:t>Macmillan makes far more money on an eBook sale than on a print sale.</w:t>
      </w:r>
    </w:p>
    <w:p w14:paraId="798E5494" w14:textId="77777777" w:rsidR="00157F0F" w:rsidRDefault="00157F0F" w:rsidP="00157F0F">
      <w:pPr>
        <w:pStyle w:val="ListParagraph"/>
        <w:numPr>
          <w:ilvl w:val="1"/>
          <w:numId w:val="1"/>
        </w:numPr>
      </w:pPr>
      <w:r>
        <w:t xml:space="preserve">It earns $30 for every copy we purchase of </w:t>
      </w:r>
      <w:r w:rsidRPr="00157F0F">
        <w:rPr>
          <w:i/>
        </w:rPr>
        <w:t>Nine Perfect Strangers</w:t>
      </w:r>
      <w:r>
        <w:t>, while it makes about $9.00 from a hardback purchase.</w:t>
      </w:r>
    </w:p>
    <w:p w14:paraId="644FB6D6" w14:textId="1F7CDF42" w:rsidR="006568DA" w:rsidRDefault="006568DA" w:rsidP="00FF3ACB">
      <w:pPr>
        <w:pStyle w:val="ListParagraph"/>
        <w:numPr>
          <w:ilvl w:val="1"/>
          <w:numId w:val="1"/>
        </w:numPr>
      </w:pPr>
      <w:r>
        <w:t xml:space="preserve">Its margin (revenue </w:t>
      </w:r>
      <w:r w:rsidR="00E07867">
        <w:t>minus</w:t>
      </w:r>
      <w:r>
        <w:t xml:space="preserve"> cost) is much higher on eBooks than on print, which require paper, distribution, storage, etc.</w:t>
      </w:r>
      <w:r w:rsidR="006914A0">
        <w:t xml:space="preserve"> </w:t>
      </w:r>
      <w:r>
        <w:t xml:space="preserve">According to a </w:t>
      </w:r>
      <w:hyperlink r:id="rId12" w:history="1">
        <w:r w:rsidRPr="00E07867">
          <w:rPr>
            <w:rStyle w:val="Hyperlink"/>
          </w:rPr>
          <w:t>blog post by author Hugh Howey</w:t>
        </w:r>
      </w:hyperlink>
      <w:r>
        <w:t>, the publisher margin on a print book is 41% while the margin on an eBook is 75%.</w:t>
      </w:r>
      <w:r w:rsidR="006914A0">
        <w:t xml:space="preserve"> </w:t>
      </w:r>
      <w:r w:rsidR="00E07867">
        <w:t xml:space="preserve">If we apply these percentages to the revenue above, we see that for an eBook version of </w:t>
      </w:r>
      <w:r w:rsidR="00E07867" w:rsidRPr="00FF3ACB">
        <w:rPr>
          <w:i/>
        </w:rPr>
        <w:t>Nine Perfect Strang</w:t>
      </w:r>
      <w:r w:rsidR="00FF3ACB" w:rsidRPr="00FF3ACB">
        <w:rPr>
          <w:i/>
        </w:rPr>
        <w:t>ers</w:t>
      </w:r>
      <w:r w:rsidR="00FF3ACB">
        <w:t>, Macmillan clears $22.50 while the print book clears $3.69.</w:t>
      </w:r>
    </w:p>
    <w:p w14:paraId="6126205C" w14:textId="2C2F6990" w:rsidR="00157F0F" w:rsidRDefault="00B5022F" w:rsidP="00157F0F">
      <w:pPr>
        <w:pStyle w:val="ListParagraph"/>
        <w:numPr>
          <w:ilvl w:val="0"/>
          <w:numId w:val="1"/>
        </w:numPr>
      </w:pPr>
      <w:r>
        <w:t>Most</w:t>
      </w:r>
      <w:r w:rsidR="00EE1227">
        <w:t xml:space="preserve"> </w:t>
      </w:r>
      <w:r w:rsidR="005B4DC5">
        <w:t xml:space="preserve">library </w:t>
      </w:r>
      <w:r w:rsidR="00EE1227">
        <w:t xml:space="preserve">eBook readers will </w:t>
      </w:r>
      <w:r w:rsidR="00044BC9">
        <w:t xml:space="preserve">turn to eBooks from other authors rather than the print format of a book we’re not buying. </w:t>
      </w:r>
      <w:r w:rsidR="004D0BBB">
        <w:t xml:space="preserve">A </w:t>
      </w:r>
      <w:hyperlink r:id="rId13" w:history="1">
        <w:r w:rsidR="004D0BBB" w:rsidRPr="009032FC">
          <w:rPr>
            <w:rStyle w:val="Hyperlink"/>
          </w:rPr>
          <w:t>recent survey</w:t>
        </w:r>
      </w:hyperlink>
      <w:r w:rsidR="004D0BBB">
        <w:t xml:space="preserve"> </w:t>
      </w:r>
      <w:r w:rsidR="005D7B84">
        <w:t xml:space="preserve">of 891 people </w:t>
      </w:r>
      <w:r w:rsidR="004D0BBB">
        <w:t>by Jefferson County Library in Port Hadlock</w:t>
      </w:r>
      <w:r w:rsidR="009032FC">
        <w:t>, WA asked what eBook readers do after choo</w:t>
      </w:r>
      <w:r w:rsidR="00D46EF1">
        <w:t xml:space="preserve">sing not to place a hold on an </w:t>
      </w:r>
      <w:r w:rsidR="009032FC">
        <w:t>eBook.</w:t>
      </w:r>
    </w:p>
    <w:tbl>
      <w:tblPr>
        <w:tblW w:w="8080" w:type="dxa"/>
        <w:tblLook w:val="04A0" w:firstRow="1" w:lastRow="0" w:firstColumn="1" w:lastColumn="0" w:noHBand="0" w:noVBand="1"/>
      </w:tblPr>
      <w:tblGrid>
        <w:gridCol w:w="6040"/>
        <w:gridCol w:w="880"/>
        <w:gridCol w:w="1160"/>
      </w:tblGrid>
      <w:tr w:rsidR="009032FC" w:rsidRPr="009032FC" w14:paraId="125CD485" w14:textId="77777777" w:rsidTr="009032FC">
        <w:trPr>
          <w:trHeight w:val="300"/>
        </w:trPr>
        <w:tc>
          <w:tcPr>
            <w:tcW w:w="6040" w:type="dxa"/>
            <w:tcBorders>
              <w:top w:val="single" w:sz="4" w:space="0" w:color="5B9BD5"/>
              <w:left w:val="nil"/>
              <w:bottom w:val="single" w:sz="4" w:space="0" w:color="5B9BD5"/>
              <w:right w:val="nil"/>
            </w:tcBorders>
            <w:shd w:val="clear" w:color="auto" w:fill="auto"/>
            <w:noWrap/>
            <w:vAlign w:val="bottom"/>
            <w:hideMark/>
          </w:tcPr>
          <w:p w14:paraId="0EB4437D" w14:textId="77777777" w:rsidR="009032FC" w:rsidRPr="009032FC" w:rsidRDefault="009032FC" w:rsidP="009032FC">
            <w:pPr>
              <w:spacing w:after="0" w:line="240" w:lineRule="auto"/>
              <w:rPr>
                <w:rFonts w:ascii="Calibri" w:eastAsia="Times New Roman" w:hAnsi="Calibri" w:cs="Calibri"/>
                <w:b/>
                <w:bCs/>
                <w:color w:val="2F75B5"/>
              </w:rPr>
            </w:pPr>
            <w:r w:rsidRPr="009032FC">
              <w:rPr>
                <w:rFonts w:ascii="Calibri" w:eastAsia="Times New Roman" w:hAnsi="Calibri" w:cs="Calibri"/>
                <w:b/>
                <w:bCs/>
                <w:color w:val="2F75B5"/>
              </w:rPr>
              <w:t>Answers</w:t>
            </w:r>
          </w:p>
        </w:tc>
        <w:tc>
          <w:tcPr>
            <w:tcW w:w="880" w:type="dxa"/>
            <w:tcBorders>
              <w:top w:val="single" w:sz="4" w:space="0" w:color="5B9BD5"/>
              <w:left w:val="nil"/>
              <w:bottom w:val="single" w:sz="4" w:space="0" w:color="5B9BD5"/>
              <w:right w:val="nil"/>
            </w:tcBorders>
            <w:shd w:val="clear" w:color="auto" w:fill="auto"/>
            <w:noWrap/>
            <w:vAlign w:val="bottom"/>
            <w:hideMark/>
          </w:tcPr>
          <w:p w14:paraId="348DD2A0" w14:textId="77777777" w:rsidR="009032FC" w:rsidRPr="009032FC" w:rsidRDefault="009032FC" w:rsidP="009032FC">
            <w:pPr>
              <w:spacing w:after="0" w:line="240" w:lineRule="auto"/>
              <w:rPr>
                <w:rFonts w:ascii="Calibri" w:eastAsia="Times New Roman" w:hAnsi="Calibri" w:cs="Calibri"/>
                <w:b/>
                <w:bCs/>
                <w:color w:val="2F75B5"/>
              </w:rPr>
            </w:pPr>
            <w:r w:rsidRPr="009032FC">
              <w:rPr>
                <w:rFonts w:ascii="Calibri" w:eastAsia="Times New Roman" w:hAnsi="Calibri" w:cs="Calibri"/>
                <w:b/>
                <w:bCs/>
                <w:color w:val="2F75B5"/>
              </w:rPr>
              <w:t>Count</w:t>
            </w:r>
          </w:p>
        </w:tc>
        <w:tc>
          <w:tcPr>
            <w:tcW w:w="1160" w:type="dxa"/>
            <w:tcBorders>
              <w:top w:val="single" w:sz="4" w:space="0" w:color="5B9BD5"/>
              <w:left w:val="nil"/>
              <w:bottom w:val="single" w:sz="4" w:space="0" w:color="5B9BD5"/>
              <w:right w:val="nil"/>
            </w:tcBorders>
            <w:shd w:val="clear" w:color="auto" w:fill="auto"/>
            <w:noWrap/>
            <w:vAlign w:val="bottom"/>
            <w:hideMark/>
          </w:tcPr>
          <w:p w14:paraId="3FD61127" w14:textId="77777777" w:rsidR="009032FC" w:rsidRPr="009032FC" w:rsidRDefault="009032FC" w:rsidP="009032FC">
            <w:pPr>
              <w:spacing w:after="0" w:line="240" w:lineRule="auto"/>
              <w:rPr>
                <w:rFonts w:ascii="Calibri" w:eastAsia="Times New Roman" w:hAnsi="Calibri" w:cs="Calibri"/>
                <w:b/>
                <w:bCs/>
                <w:color w:val="2F75B5"/>
              </w:rPr>
            </w:pPr>
            <w:r w:rsidRPr="009032FC">
              <w:rPr>
                <w:rFonts w:ascii="Calibri" w:eastAsia="Times New Roman" w:hAnsi="Calibri" w:cs="Calibri"/>
                <w:b/>
                <w:bCs/>
                <w:color w:val="2F75B5"/>
              </w:rPr>
              <w:t>%</w:t>
            </w:r>
          </w:p>
        </w:tc>
      </w:tr>
      <w:tr w:rsidR="009032FC" w:rsidRPr="009032FC" w14:paraId="6D2A65AB" w14:textId="77777777" w:rsidTr="009032FC">
        <w:trPr>
          <w:trHeight w:val="300"/>
        </w:trPr>
        <w:tc>
          <w:tcPr>
            <w:tcW w:w="6040" w:type="dxa"/>
            <w:tcBorders>
              <w:top w:val="nil"/>
              <w:left w:val="nil"/>
              <w:bottom w:val="nil"/>
              <w:right w:val="nil"/>
            </w:tcBorders>
            <w:shd w:val="clear" w:color="DDEBF7" w:fill="DDEBF7"/>
            <w:noWrap/>
            <w:vAlign w:val="bottom"/>
            <w:hideMark/>
          </w:tcPr>
          <w:p w14:paraId="0E51B382" w14:textId="77777777" w:rsidR="009032FC" w:rsidRPr="009032FC" w:rsidRDefault="009032FC" w:rsidP="009032FC">
            <w:pPr>
              <w:spacing w:after="0" w:line="240" w:lineRule="auto"/>
              <w:rPr>
                <w:rFonts w:ascii="Calibri" w:eastAsia="Times New Roman" w:hAnsi="Calibri" w:cs="Calibri"/>
                <w:color w:val="2F75B5"/>
              </w:rPr>
            </w:pPr>
            <w:r w:rsidRPr="009032FC">
              <w:rPr>
                <w:rFonts w:ascii="Calibri" w:eastAsia="Times New Roman" w:hAnsi="Calibri" w:cs="Calibri"/>
                <w:color w:val="2F75B5"/>
              </w:rPr>
              <w:t>Look for another eBook/eAudiobook that is currently available</w:t>
            </w:r>
          </w:p>
        </w:tc>
        <w:tc>
          <w:tcPr>
            <w:tcW w:w="880" w:type="dxa"/>
            <w:tcBorders>
              <w:top w:val="nil"/>
              <w:left w:val="nil"/>
              <w:bottom w:val="nil"/>
              <w:right w:val="nil"/>
            </w:tcBorders>
            <w:shd w:val="clear" w:color="DDEBF7" w:fill="DDEBF7"/>
            <w:noWrap/>
            <w:vAlign w:val="bottom"/>
            <w:hideMark/>
          </w:tcPr>
          <w:p w14:paraId="6F6036C0" w14:textId="77777777" w:rsidR="009032FC" w:rsidRPr="009032FC" w:rsidRDefault="009032FC" w:rsidP="009032FC">
            <w:pPr>
              <w:spacing w:after="0" w:line="240" w:lineRule="auto"/>
              <w:jc w:val="right"/>
              <w:rPr>
                <w:rFonts w:ascii="Calibri" w:eastAsia="Times New Roman" w:hAnsi="Calibri" w:cs="Calibri"/>
                <w:color w:val="2F75B5"/>
              </w:rPr>
            </w:pPr>
            <w:r w:rsidRPr="009032FC">
              <w:rPr>
                <w:rFonts w:ascii="Calibri" w:eastAsia="Times New Roman" w:hAnsi="Calibri" w:cs="Calibri"/>
                <w:color w:val="2F75B5"/>
              </w:rPr>
              <w:t>501</w:t>
            </w:r>
          </w:p>
        </w:tc>
        <w:tc>
          <w:tcPr>
            <w:tcW w:w="1160" w:type="dxa"/>
            <w:tcBorders>
              <w:top w:val="nil"/>
              <w:left w:val="nil"/>
              <w:bottom w:val="nil"/>
              <w:right w:val="nil"/>
            </w:tcBorders>
            <w:shd w:val="clear" w:color="DDEBF7" w:fill="DDEBF7"/>
            <w:noWrap/>
            <w:vAlign w:val="bottom"/>
            <w:hideMark/>
          </w:tcPr>
          <w:p w14:paraId="59214A40" w14:textId="77777777" w:rsidR="009032FC" w:rsidRPr="009032FC" w:rsidRDefault="009032FC" w:rsidP="009032FC">
            <w:pPr>
              <w:spacing w:after="0" w:line="240" w:lineRule="auto"/>
              <w:jc w:val="right"/>
              <w:rPr>
                <w:rFonts w:ascii="Calibri" w:eastAsia="Times New Roman" w:hAnsi="Calibri" w:cs="Calibri"/>
                <w:color w:val="2F75B5"/>
              </w:rPr>
            </w:pPr>
            <w:r w:rsidRPr="009032FC">
              <w:rPr>
                <w:rFonts w:ascii="Calibri" w:eastAsia="Times New Roman" w:hAnsi="Calibri" w:cs="Calibri"/>
                <w:color w:val="2F75B5"/>
              </w:rPr>
              <w:t>56%</w:t>
            </w:r>
          </w:p>
        </w:tc>
      </w:tr>
      <w:tr w:rsidR="009032FC" w:rsidRPr="009032FC" w14:paraId="260DDCC5" w14:textId="77777777" w:rsidTr="009032FC">
        <w:trPr>
          <w:trHeight w:val="300"/>
        </w:trPr>
        <w:tc>
          <w:tcPr>
            <w:tcW w:w="6040" w:type="dxa"/>
            <w:tcBorders>
              <w:top w:val="nil"/>
              <w:left w:val="nil"/>
              <w:bottom w:val="nil"/>
              <w:right w:val="nil"/>
            </w:tcBorders>
            <w:shd w:val="clear" w:color="auto" w:fill="auto"/>
            <w:noWrap/>
            <w:vAlign w:val="bottom"/>
            <w:hideMark/>
          </w:tcPr>
          <w:p w14:paraId="0E8B4AF5" w14:textId="77777777" w:rsidR="009032FC" w:rsidRPr="009032FC" w:rsidRDefault="009032FC" w:rsidP="009032FC">
            <w:pPr>
              <w:spacing w:after="0" w:line="240" w:lineRule="auto"/>
              <w:rPr>
                <w:rFonts w:ascii="Calibri" w:eastAsia="Times New Roman" w:hAnsi="Calibri" w:cs="Calibri"/>
                <w:color w:val="2F75B5"/>
              </w:rPr>
            </w:pPr>
            <w:r w:rsidRPr="009032FC">
              <w:rPr>
                <w:rFonts w:ascii="Calibri" w:eastAsia="Times New Roman" w:hAnsi="Calibri" w:cs="Calibri"/>
                <w:color w:val="2F75B5"/>
              </w:rPr>
              <w:t>Search for the title in print or as a book-on-CD</w:t>
            </w:r>
          </w:p>
        </w:tc>
        <w:tc>
          <w:tcPr>
            <w:tcW w:w="880" w:type="dxa"/>
            <w:tcBorders>
              <w:top w:val="nil"/>
              <w:left w:val="nil"/>
              <w:bottom w:val="nil"/>
              <w:right w:val="nil"/>
            </w:tcBorders>
            <w:shd w:val="clear" w:color="auto" w:fill="auto"/>
            <w:noWrap/>
            <w:vAlign w:val="bottom"/>
            <w:hideMark/>
          </w:tcPr>
          <w:p w14:paraId="10C759F8" w14:textId="77777777" w:rsidR="009032FC" w:rsidRPr="009032FC" w:rsidRDefault="009032FC" w:rsidP="009032FC">
            <w:pPr>
              <w:spacing w:after="0" w:line="240" w:lineRule="auto"/>
              <w:jc w:val="right"/>
              <w:rPr>
                <w:rFonts w:ascii="Calibri" w:eastAsia="Times New Roman" w:hAnsi="Calibri" w:cs="Calibri"/>
                <w:color w:val="2F75B5"/>
              </w:rPr>
            </w:pPr>
            <w:r w:rsidRPr="009032FC">
              <w:rPr>
                <w:rFonts w:ascii="Calibri" w:eastAsia="Times New Roman" w:hAnsi="Calibri" w:cs="Calibri"/>
                <w:color w:val="2F75B5"/>
              </w:rPr>
              <w:t>264</w:t>
            </w:r>
          </w:p>
        </w:tc>
        <w:tc>
          <w:tcPr>
            <w:tcW w:w="1160" w:type="dxa"/>
            <w:tcBorders>
              <w:top w:val="nil"/>
              <w:left w:val="nil"/>
              <w:bottom w:val="nil"/>
              <w:right w:val="nil"/>
            </w:tcBorders>
            <w:shd w:val="clear" w:color="auto" w:fill="auto"/>
            <w:noWrap/>
            <w:vAlign w:val="bottom"/>
            <w:hideMark/>
          </w:tcPr>
          <w:p w14:paraId="4AD34514" w14:textId="77777777" w:rsidR="009032FC" w:rsidRPr="009032FC" w:rsidRDefault="009032FC" w:rsidP="009032FC">
            <w:pPr>
              <w:spacing w:after="0" w:line="240" w:lineRule="auto"/>
              <w:jc w:val="right"/>
              <w:rPr>
                <w:rFonts w:ascii="Calibri" w:eastAsia="Times New Roman" w:hAnsi="Calibri" w:cs="Calibri"/>
                <w:color w:val="2F75B5"/>
              </w:rPr>
            </w:pPr>
            <w:r w:rsidRPr="009032FC">
              <w:rPr>
                <w:rFonts w:ascii="Calibri" w:eastAsia="Times New Roman" w:hAnsi="Calibri" w:cs="Calibri"/>
                <w:color w:val="2F75B5"/>
              </w:rPr>
              <w:t>30%</w:t>
            </w:r>
          </w:p>
        </w:tc>
      </w:tr>
      <w:tr w:rsidR="009032FC" w:rsidRPr="009032FC" w14:paraId="07EE6BEF" w14:textId="77777777" w:rsidTr="009032FC">
        <w:trPr>
          <w:trHeight w:val="300"/>
        </w:trPr>
        <w:tc>
          <w:tcPr>
            <w:tcW w:w="6040" w:type="dxa"/>
            <w:tcBorders>
              <w:top w:val="nil"/>
              <w:left w:val="nil"/>
              <w:bottom w:val="nil"/>
              <w:right w:val="nil"/>
            </w:tcBorders>
            <w:shd w:val="clear" w:color="DDEBF7" w:fill="DDEBF7"/>
            <w:noWrap/>
            <w:vAlign w:val="bottom"/>
            <w:hideMark/>
          </w:tcPr>
          <w:p w14:paraId="7CDB367F" w14:textId="77777777" w:rsidR="009032FC" w:rsidRPr="009032FC" w:rsidRDefault="009032FC" w:rsidP="009032FC">
            <w:pPr>
              <w:spacing w:after="0" w:line="240" w:lineRule="auto"/>
              <w:rPr>
                <w:rFonts w:ascii="Calibri" w:eastAsia="Times New Roman" w:hAnsi="Calibri" w:cs="Calibri"/>
                <w:color w:val="2F75B5"/>
              </w:rPr>
            </w:pPr>
            <w:r w:rsidRPr="009032FC">
              <w:rPr>
                <w:rFonts w:ascii="Calibri" w:eastAsia="Times New Roman" w:hAnsi="Calibri" w:cs="Calibri"/>
                <w:color w:val="2F75B5"/>
              </w:rPr>
              <w:t>Purchase the item</w:t>
            </w:r>
          </w:p>
        </w:tc>
        <w:tc>
          <w:tcPr>
            <w:tcW w:w="880" w:type="dxa"/>
            <w:tcBorders>
              <w:top w:val="nil"/>
              <w:left w:val="nil"/>
              <w:bottom w:val="nil"/>
              <w:right w:val="nil"/>
            </w:tcBorders>
            <w:shd w:val="clear" w:color="DDEBF7" w:fill="DDEBF7"/>
            <w:noWrap/>
            <w:vAlign w:val="bottom"/>
            <w:hideMark/>
          </w:tcPr>
          <w:p w14:paraId="00C6AA8A" w14:textId="77777777" w:rsidR="009032FC" w:rsidRPr="009032FC" w:rsidRDefault="009032FC" w:rsidP="009032FC">
            <w:pPr>
              <w:spacing w:after="0" w:line="240" w:lineRule="auto"/>
              <w:jc w:val="right"/>
              <w:rPr>
                <w:rFonts w:ascii="Calibri" w:eastAsia="Times New Roman" w:hAnsi="Calibri" w:cs="Calibri"/>
                <w:color w:val="2F75B5"/>
              </w:rPr>
            </w:pPr>
            <w:r w:rsidRPr="009032FC">
              <w:rPr>
                <w:rFonts w:ascii="Calibri" w:eastAsia="Times New Roman" w:hAnsi="Calibri" w:cs="Calibri"/>
                <w:color w:val="2F75B5"/>
              </w:rPr>
              <w:t>70</w:t>
            </w:r>
          </w:p>
        </w:tc>
        <w:tc>
          <w:tcPr>
            <w:tcW w:w="1160" w:type="dxa"/>
            <w:tcBorders>
              <w:top w:val="nil"/>
              <w:left w:val="nil"/>
              <w:bottom w:val="nil"/>
              <w:right w:val="nil"/>
            </w:tcBorders>
            <w:shd w:val="clear" w:color="DDEBF7" w:fill="DDEBF7"/>
            <w:noWrap/>
            <w:vAlign w:val="bottom"/>
            <w:hideMark/>
          </w:tcPr>
          <w:p w14:paraId="6089221C" w14:textId="77777777" w:rsidR="009032FC" w:rsidRPr="009032FC" w:rsidRDefault="009032FC" w:rsidP="009032FC">
            <w:pPr>
              <w:spacing w:after="0" w:line="240" w:lineRule="auto"/>
              <w:jc w:val="right"/>
              <w:rPr>
                <w:rFonts w:ascii="Calibri" w:eastAsia="Times New Roman" w:hAnsi="Calibri" w:cs="Calibri"/>
                <w:color w:val="2F75B5"/>
              </w:rPr>
            </w:pPr>
            <w:r w:rsidRPr="009032FC">
              <w:rPr>
                <w:rFonts w:ascii="Calibri" w:eastAsia="Times New Roman" w:hAnsi="Calibri" w:cs="Calibri"/>
                <w:color w:val="2F75B5"/>
              </w:rPr>
              <w:t>8%</w:t>
            </w:r>
          </w:p>
        </w:tc>
      </w:tr>
      <w:tr w:rsidR="009032FC" w:rsidRPr="009032FC" w14:paraId="131F3153" w14:textId="77777777" w:rsidTr="009032FC">
        <w:trPr>
          <w:trHeight w:val="300"/>
        </w:trPr>
        <w:tc>
          <w:tcPr>
            <w:tcW w:w="6040" w:type="dxa"/>
            <w:tcBorders>
              <w:top w:val="nil"/>
              <w:left w:val="nil"/>
              <w:bottom w:val="single" w:sz="4" w:space="0" w:color="5B9BD5"/>
              <w:right w:val="nil"/>
            </w:tcBorders>
            <w:shd w:val="clear" w:color="auto" w:fill="auto"/>
            <w:noWrap/>
            <w:vAlign w:val="bottom"/>
            <w:hideMark/>
          </w:tcPr>
          <w:p w14:paraId="60AF7402" w14:textId="77777777" w:rsidR="009032FC" w:rsidRPr="009032FC" w:rsidRDefault="009032FC" w:rsidP="009032FC">
            <w:pPr>
              <w:spacing w:after="0" w:line="240" w:lineRule="auto"/>
              <w:rPr>
                <w:rFonts w:ascii="Calibri" w:eastAsia="Times New Roman" w:hAnsi="Calibri" w:cs="Calibri"/>
                <w:color w:val="2F75B5"/>
              </w:rPr>
            </w:pPr>
            <w:r w:rsidRPr="009032FC">
              <w:rPr>
                <w:rFonts w:ascii="Calibri" w:eastAsia="Times New Roman" w:hAnsi="Calibri" w:cs="Calibri"/>
                <w:color w:val="2F75B5"/>
              </w:rPr>
              <w:t>None of the above</w:t>
            </w:r>
          </w:p>
        </w:tc>
        <w:tc>
          <w:tcPr>
            <w:tcW w:w="880" w:type="dxa"/>
            <w:tcBorders>
              <w:top w:val="nil"/>
              <w:left w:val="nil"/>
              <w:bottom w:val="single" w:sz="4" w:space="0" w:color="5B9BD5"/>
              <w:right w:val="nil"/>
            </w:tcBorders>
            <w:shd w:val="clear" w:color="auto" w:fill="auto"/>
            <w:noWrap/>
            <w:vAlign w:val="bottom"/>
            <w:hideMark/>
          </w:tcPr>
          <w:p w14:paraId="460255CE" w14:textId="77777777" w:rsidR="009032FC" w:rsidRPr="009032FC" w:rsidRDefault="009032FC" w:rsidP="009032FC">
            <w:pPr>
              <w:spacing w:after="0" w:line="240" w:lineRule="auto"/>
              <w:jc w:val="right"/>
              <w:rPr>
                <w:rFonts w:ascii="Calibri" w:eastAsia="Times New Roman" w:hAnsi="Calibri" w:cs="Calibri"/>
                <w:color w:val="2F75B5"/>
              </w:rPr>
            </w:pPr>
            <w:r w:rsidRPr="009032FC">
              <w:rPr>
                <w:rFonts w:ascii="Calibri" w:eastAsia="Times New Roman" w:hAnsi="Calibri" w:cs="Calibri"/>
                <w:color w:val="2F75B5"/>
              </w:rPr>
              <w:t>56</w:t>
            </w:r>
          </w:p>
        </w:tc>
        <w:tc>
          <w:tcPr>
            <w:tcW w:w="1160" w:type="dxa"/>
            <w:tcBorders>
              <w:top w:val="nil"/>
              <w:left w:val="nil"/>
              <w:bottom w:val="single" w:sz="4" w:space="0" w:color="5B9BD5"/>
              <w:right w:val="nil"/>
            </w:tcBorders>
            <w:shd w:val="clear" w:color="auto" w:fill="auto"/>
            <w:noWrap/>
            <w:vAlign w:val="bottom"/>
            <w:hideMark/>
          </w:tcPr>
          <w:p w14:paraId="62A29AF2" w14:textId="77777777" w:rsidR="009032FC" w:rsidRPr="009032FC" w:rsidRDefault="009032FC" w:rsidP="009032FC">
            <w:pPr>
              <w:spacing w:after="0" w:line="240" w:lineRule="auto"/>
              <w:jc w:val="right"/>
              <w:rPr>
                <w:rFonts w:ascii="Calibri" w:eastAsia="Times New Roman" w:hAnsi="Calibri" w:cs="Calibri"/>
                <w:color w:val="2F75B5"/>
              </w:rPr>
            </w:pPr>
            <w:r w:rsidRPr="009032FC">
              <w:rPr>
                <w:rFonts w:ascii="Calibri" w:eastAsia="Times New Roman" w:hAnsi="Calibri" w:cs="Calibri"/>
                <w:color w:val="2F75B5"/>
              </w:rPr>
              <w:t>6%</w:t>
            </w:r>
          </w:p>
        </w:tc>
      </w:tr>
    </w:tbl>
    <w:p w14:paraId="2EB3F6D9" w14:textId="77777777" w:rsidR="005D7B84" w:rsidRDefault="005D7B84"/>
    <w:p w14:paraId="4911B76D" w14:textId="03DBC751" w:rsidR="00F113C8" w:rsidRDefault="00BB3878">
      <w:r>
        <w:t>If we apply these numbers</w:t>
      </w:r>
      <w:r w:rsidR="00B41DC2">
        <w:t xml:space="preserve"> to the scenario above</w:t>
      </w:r>
      <w:r>
        <w:t>,</w:t>
      </w:r>
      <w:r w:rsidR="00B41DC2">
        <w:t xml:space="preserve"> </w:t>
      </w:r>
      <w:r w:rsidR="00A42A11">
        <w:t xml:space="preserve">30% of the 400 people (120) who want a </w:t>
      </w:r>
      <w:r w:rsidR="00D46EF1">
        <w:t xml:space="preserve">popular </w:t>
      </w:r>
      <w:r w:rsidR="00A42A11">
        <w:t xml:space="preserve">book like </w:t>
      </w:r>
      <w:r w:rsidR="00A42A11" w:rsidRPr="00044BC9">
        <w:rPr>
          <w:i/>
        </w:rPr>
        <w:t>Nine Perfect Strangers</w:t>
      </w:r>
      <w:r w:rsidR="00A42A11">
        <w:t xml:space="preserve"> will place a hold on the print copy.</w:t>
      </w:r>
      <w:r w:rsidR="006914A0">
        <w:t xml:space="preserve"> </w:t>
      </w:r>
      <w:r w:rsidR="00A42A11">
        <w:t xml:space="preserve">With a 6-to-1 holds ratio, </w:t>
      </w:r>
      <w:r w:rsidR="00FC69D6">
        <w:t>FCPL</w:t>
      </w:r>
      <w:r w:rsidR="00A42A11">
        <w:t xml:space="preserve"> will purchase </w:t>
      </w:r>
      <w:r w:rsidR="00C61C37">
        <w:t>20 more copies of the book.</w:t>
      </w:r>
      <w:r w:rsidR="006914A0">
        <w:t xml:space="preserve"> </w:t>
      </w:r>
      <w:r w:rsidR="00C61C37">
        <w:t>Macmillan’s profit on that purchase will be about $73.80</w:t>
      </w:r>
      <w:r w:rsidR="002D2BCD">
        <w:t>.</w:t>
      </w:r>
      <w:r w:rsidR="006914A0">
        <w:t xml:space="preserve"> </w:t>
      </w:r>
      <w:r w:rsidR="00A967B4">
        <w:t xml:space="preserve">When we add that to the amount that Macmillan makes from retail eBook sales, Macmillan clears a total of </w:t>
      </w:r>
      <w:r w:rsidR="00550290">
        <w:t>$325.59 in profit compared to the $1507.50 it would have made before the embargo.</w:t>
      </w:r>
    </w:p>
    <w:p w14:paraId="6C88DAB3" w14:textId="27C498AC" w:rsidR="0081780B" w:rsidRDefault="0081780B">
      <w:r>
        <w:t>In other words, libraries will probably incur a small increase in the amount of money they would normally spend on hard back copies, but because Macmillan profits so much more from eBooks than from print b</w:t>
      </w:r>
      <w:r w:rsidR="00DD530A">
        <w:t>ooks, the decision to support patrons with print materials still significantly impacts the Macmillan bottom line.</w:t>
      </w:r>
    </w:p>
    <w:tbl>
      <w:tblPr>
        <w:tblW w:w="9060" w:type="dxa"/>
        <w:tblLook w:val="04A0" w:firstRow="1" w:lastRow="0" w:firstColumn="1" w:lastColumn="0" w:noHBand="0" w:noVBand="1"/>
      </w:tblPr>
      <w:tblGrid>
        <w:gridCol w:w="4420"/>
        <w:gridCol w:w="1260"/>
        <w:gridCol w:w="1840"/>
        <w:gridCol w:w="1540"/>
      </w:tblGrid>
      <w:tr w:rsidR="00B41DC2" w:rsidRPr="00B41DC2" w14:paraId="2647A4CA" w14:textId="77777777" w:rsidTr="00B41DC2">
        <w:trPr>
          <w:trHeight w:val="285"/>
        </w:trPr>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6AD35"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61FB793" w14:textId="77777777" w:rsidR="00B41DC2" w:rsidRPr="00B41DC2" w:rsidRDefault="00B41DC2" w:rsidP="00B41DC2">
            <w:pPr>
              <w:spacing w:after="0" w:line="240" w:lineRule="auto"/>
              <w:jc w:val="right"/>
              <w:rPr>
                <w:rFonts w:ascii="Calibri" w:eastAsia="Times New Roman" w:hAnsi="Calibri" w:cs="Calibri"/>
                <w:b/>
                <w:bCs/>
                <w:color w:val="000000"/>
              </w:rPr>
            </w:pPr>
            <w:r w:rsidRPr="00B41DC2">
              <w:rPr>
                <w:rFonts w:ascii="Calibri" w:eastAsia="Times New Roman" w:hAnsi="Calibri" w:cs="Calibri"/>
                <w:b/>
                <w:bCs/>
                <w:color w:val="000000"/>
              </w:rPr>
              <w:t>2018</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49D25CC4" w14:textId="77777777" w:rsidR="00B41DC2" w:rsidRPr="00B41DC2" w:rsidRDefault="00B41DC2" w:rsidP="00B41DC2">
            <w:pPr>
              <w:spacing w:after="0" w:line="240" w:lineRule="auto"/>
              <w:rPr>
                <w:rFonts w:ascii="Calibri" w:eastAsia="Times New Roman" w:hAnsi="Calibri" w:cs="Calibri"/>
                <w:b/>
                <w:bCs/>
                <w:color w:val="000000"/>
              </w:rPr>
            </w:pPr>
            <w:r w:rsidRPr="00B41DC2">
              <w:rPr>
                <w:rFonts w:ascii="Calibri" w:eastAsia="Times New Roman" w:hAnsi="Calibri" w:cs="Calibri"/>
                <w:b/>
                <w:bCs/>
                <w:color w:val="000000"/>
              </w:rPr>
              <w:t>2019 (no boycott)</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263DA74B" w14:textId="77777777" w:rsidR="00B41DC2" w:rsidRPr="00B41DC2" w:rsidRDefault="00B41DC2" w:rsidP="00B41DC2">
            <w:pPr>
              <w:spacing w:after="0" w:line="240" w:lineRule="auto"/>
              <w:jc w:val="right"/>
              <w:rPr>
                <w:rFonts w:ascii="Calibri" w:eastAsia="Times New Roman" w:hAnsi="Calibri" w:cs="Calibri"/>
                <w:b/>
                <w:bCs/>
                <w:color w:val="000000"/>
              </w:rPr>
            </w:pPr>
            <w:r w:rsidRPr="00B41DC2">
              <w:rPr>
                <w:rFonts w:ascii="Calibri" w:eastAsia="Times New Roman" w:hAnsi="Calibri" w:cs="Calibri"/>
                <w:b/>
                <w:bCs/>
                <w:color w:val="000000"/>
              </w:rPr>
              <w:t>2019 (boycott)</w:t>
            </w:r>
          </w:p>
        </w:tc>
      </w:tr>
      <w:tr w:rsidR="00B41DC2" w:rsidRPr="00B41DC2" w14:paraId="6D169AF3" w14:textId="77777777" w:rsidTr="00B41DC2">
        <w:trPr>
          <w:trHeight w:val="28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2589AA3B"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Patrons who want to read the book</w:t>
            </w:r>
          </w:p>
        </w:tc>
        <w:tc>
          <w:tcPr>
            <w:tcW w:w="1260" w:type="dxa"/>
            <w:tcBorders>
              <w:top w:val="nil"/>
              <w:left w:val="nil"/>
              <w:bottom w:val="single" w:sz="4" w:space="0" w:color="auto"/>
              <w:right w:val="single" w:sz="4" w:space="0" w:color="auto"/>
            </w:tcBorders>
            <w:shd w:val="clear" w:color="auto" w:fill="auto"/>
            <w:noWrap/>
            <w:vAlign w:val="bottom"/>
            <w:hideMark/>
          </w:tcPr>
          <w:p w14:paraId="2D5472E6"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400</w:t>
            </w:r>
          </w:p>
        </w:tc>
        <w:tc>
          <w:tcPr>
            <w:tcW w:w="1840" w:type="dxa"/>
            <w:tcBorders>
              <w:top w:val="nil"/>
              <w:left w:val="nil"/>
              <w:bottom w:val="single" w:sz="4" w:space="0" w:color="auto"/>
              <w:right w:val="single" w:sz="4" w:space="0" w:color="auto"/>
            </w:tcBorders>
            <w:shd w:val="clear" w:color="auto" w:fill="auto"/>
            <w:noWrap/>
            <w:vAlign w:val="bottom"/>
            <w:hideMark/>
          </w:tcPr>
          <w:p w14:paraId="1BC8B6C0"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400</w:t>
            </w:r>
          </w:p>
        </w:tc>
        <w:tc>
          <w:tcPr>
            <w:tcW w:w="1540" w:type="dxa"/>
            <w:tcBorders>
              <w:top w:val="nil"/>
              <w:left w:val="nil"/>
              <w:bottom w:val="single" w:sz="4" w:space="0" w:color="auto"/>
              <w:right w:val="single" w:sz="4" w:space="0" w:color="auto"/>
            </w:tcBorders>
            <w:shd w:val="clear" w:color="auto" w:fill="auto"/>
            <w:noWrap/>
            <w:vAlign w:val="bottom"/>
            <w:hideMark/>
          </w:tcPr>
          <w:p w14:paraId="7E17AB61"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400</w:t>
            </w:r>
          </w:p>
        </w:tc>
      </w:tr>
      <w:tr w:rsidR="00B41DC2" w:rsidRPr="00B41DC2" w14:paraId="4EDCFE08" w14:textId="77777777" w:rsidTr="00B41DC2">
        <w:trPr>
          <w:trHeight w:val="28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17436014"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Copies purchased on street date</w:t>
            </w:r>
          </w:p>
        </w:tc>
        <w:tc>
          <w:tcPr>
            <w:tcW w:w="1260" w:type="dxa"/>
            <w:tcBorders>
              <w:top w:val="nil"/>
              <w:left w:val="nil"/>
              <w:bottom w:val="single" w:sz="4" w:space="0" w:color="auto"/>
              <w:right w:val="single" w:sz="4" w:space="0" w:color="auto"/>
            </w:tcBorders>
            <w:shd w:val="clear" w:color="auto" w:fill="auto"/>
            <w:noWrap/>
            <w:vAlign w:val="bottom"/>
            <w:hideMark/>
          </w:tcPr>
          <w:p w14:paraId="0EC9A63A"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67</w:t>
            </w:r>
          </w:p>
        </w:tc>
        <w:tc>
          <w:tcPr>
            <w:tcW w:w="1840" w:type="dxa"/>
            <w:tcBorders>
              <w:top w:val="nil"/>
              <w:left w:val="nil"/>
              <w:bottom w:val="single" w:sz="4" w:space="0" w:color="auto"/>
              <w:right w:val="single" w:sz="4" w:space="0" w:color="auto"/>
            </w:tcBorders>
            <w:shd w:val="clear" w:color="auto" w:fill="auto"/>
            <w:noWrap/>
            <w:vAlign w:val="bottom"/>
            <w:hideMark/>
          </w:tcPr>
          <w:p w14:paraId="68FAB312"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1</w:t>
            </w:r>
          </w:p>
        </w:tc>
        <w:tc>
          <w:tcPr>
            <w:tcW w:w="1540" w:type="dxa"/>
            <w:tcBorders>
              <w:top w:val="nil"/>
              <w:left w:val="nil"/>
              <w:bottom w:val="single" w:sz="4" w:space="0" w:color="auto"/>
              <w:right w:val="single" w:sz="4" w:space="0" w:color="auto"/>
            </w:tcBorders>
            <w:shd w:val="clear" w:color="auto" w:fill="auto"/>
            <w:noWrap/>
            <w:vAlign w:val="bottom"/>
            <w:hideMark/>
          </w:tcPr>
          <w:p w14:paraId="74B4959F"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0</w:t>
            </w:r>
          </w:p>
        </w:tc>
      </w:tr>
      <w:tr w:rsidR="00B41DC2" w:rsidRPr="00B41DC2" w14:paraId="1307C15B" w14:textId="77777777" w:rsidTr="00B41DC2">
        <w:trPr>
          <w:trHeight w:val="28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0F0A49C2" w14:textId="77777777" w:rsidR="00B41DC2" w:rsidRPr="00B41DC2" w:rsidRDefault="00B41DC2" w:rsidP="00D82811">
            <w:pPr>
              <w:spacing w:after="0" w:line="240" w:lineRule="auto"/>
              <w:rPr>
                <w:rFonts w:ascii="Calibri" w:eastAsia="Times New Roman" w:hAnsi="Calibri" w:cs="Calibri"/>
                <w:color w:val="000000"/>
              </w:rPr>
            </w:pPr>
            <w:r w:rsidRPr="00B41DC2">
              <w:rPr>
                <w:rFonts w:ascii="Calibri" w:eastAsia="Times New Roman" w:hAnsi="Calibri" w:cs="Calibri"/>
                <w:color w:val="000000"/>
              </w:rPr>
              <w:t xml:space="preserve">Macmillan </w:t>
            </w:r>
            <w:r w:rsidR="00D82811">
              <w:rPr>
                <w:rFonts w:ascii="Calibri" w:eastAsia="Times New Roman" w:hAnsi="Calibri" w:cs="Calibri"/>
                <w:color w:val="000000"/>
              </w:rPr>
              <w:t>revenue from library sales</w:t>
            </w:r>
          </w:p>
        </w:tc>
        <w:tc>
          <w:tcPr>
            <w:tcW w:w="1260" w:type="dxa"/>
            <w:tcBorders>
              <w:top w:val="nil"/>
              <w:left w:val="nil"/>
              <w:bottom w:val="single" w:sz="4" w:space="0" w:color="auto"/>
              <w:right w:val="single" w:sz="4" w:space="0" w:color="auto"/>
            </w:tcBorders>
            <w:shd w:val="clear" w:color="auto" w:fill="auto"/>
            <w:noWrap/>
            <w:vAlign w:val="bottom"/>
            <w:hideMark/>
          </w:tcPr>
          <w:p w14:paraId="18BC4A95"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$2,010.00</w:t>
            </w:r>
          </w:p>
        </w:tc>
        <w:tc>
          <w:tcPr>
            <w:tcW w:w="1840" w:type="dxa"/>
            <w:tcBorders>
              <w:top w:val="nil"/>
              <w:left w:val="nil"/>
              <w:bottom w:val="single" w:sz="4" w:space="0" w:color="auto"/>
              <w:right w:val="single" w:sz="4" w:space="0" w:color="auto"/>
            </w:tcBorders>
            <w:shd w:val="clear" w:color="auto" w:fill="auto"/>
            <w:noWrap/>
            <w:vAlign w:val="bottom"/>
            <w:hideMark/>
          </w:tcPr>
          <w:p w14:paraId="0A85E4F6"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$15.00</w:t>
            </w:r>
          </w:p>
        </w:tc>
        <w:tc>
          <w:tcPr>
            <w:tcW w:w="1540" w:type="dxa"/>
            <w:tcBorders>
              <w:top w:val="nil"/>
              <w:left w:val="nil"/>
              <w:bottom w:val="single" w:sz="4" w:space="0" w:color="auto"/>
              <w:right w:val="single" w:sz="4" w:space="0" w:color="auto"/>
            </w:tcBorders>
            <w:shd w:val="clear" w:color="auto" w:fill="auto"/>
            <w:noWrap/>
            <w:vAlign w:val="bottom"/>
            <w:hideMark/>
          </w:tcPr>
          <w:p w14:paraId="4DAD7900"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$0.00</w:t>
            </w:r>
          </w:p>
        </w:tc>
      </w:tr>
      <w:tr w:rsidR="00B41DC2" w:rsidRPr="00B41DC2" w14:paraId="7CB74AE3" w14:textId="77777777" w:rsidTr="00B41DC2">
        <w:trPr>
          <w:trHeight w:val="28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2B91770F"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Embargo induced retail purchases</w:t>
            </w:r>
          </w:p>
        </w:tc>
        <w:tc>
          <w:tcPr>
            <w:tcW w:w="1260" w:type="dxa"/>
            <w:tcBorders>
              <w:top w:val="nil"/>
              <w:left w:val="nil"/>
              <w:bottom w:val="single" w:sz="4" w:space="0" w:color="auto"/>
              <w:right w:val="single" w:sz="4" w:space="0" w:color="auto"/>
            </w:tcBorders>
            <w:shd w:val="clear" w:color="000000" w:fill="D0CECE"/>
            <w:noWrap/>
            <w:vAlign w:val="bottom"/>
            <w:hideMark/>
          </w:tcPr>
          <w:p w14:paraId="06913A5E"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0C78D94E"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32</w:t>
            </w:r>
          </w:p>
        </w:tc>
        <w:tc>
          <w:tcPr>
            <w:tcW w:w="1540" w:type="dxa"/>
            <w:tcBorders>
              <w:top w:val="nil"/>
              <w:left w:val="nil"/>
              <w:bottom w:val="single" w:sz="4" w:space="0" w:color="auto"/>
              <w:right w:val="single" w:sz="4" w:space="0" w:color="auto"/>
            </w:tcBorders>
            <w:shd w:val="clear" w:color="auto" w:fill="auto"/>
            <w:noWrap/>
            <w:vAlign w:val="bottom"/>
            <w:hideMark/>
          </w:tcPr>
          <w:p w14:paraId="13353ECF"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32</w:t>
            </w:r>
          </w:p>
        </w:tc>
      </w:tr>
      <w:tr w:rsidR="00B41DC2" w:rsidRPr="00B41DC2" w14:paraId="0806F11F" w14:textId="77777777" w:rsidTr="00B41DC2">
        <w:trPr>
          <w:trHeight w:val="28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1EC0CF71" w14:textId="77777777" w:rsidR="00B41DC2" w:rsidRPr="00B41DC2" w:rsidRDefault="00B41DC2" w:rsidP="00D82811">
            <w:pPr>
              <w:spacing w:after="0" w:line="240" w:lineRule="auto"/>
              <w:rPr>
                <w:rFonts w:ascii="Calibri" w:eastAsia="Times New Roman" w:hAnsi="Calibri" w:cs="Calibri"/>
                <w:color w:val="000000"/>
              </w:rPr>
            </w:pPr>
            <w:r w:rsidRPr="00B41DC2">
              <w:rPr>
                <w:rFonts w:ascii="Calibri" w:eastAsia="Times New Roman" w:hAnsi="Calibri" w:cs="Calibri"/>
                <w:color w:val="000000"/>
              </w:rPr>
              <w:lastRenderedPageBreak/>
              <w:t xml:space="preserve">Macmillan </w:t>
            </w:r>
            <w:r w:rsidR="00D82811">
              <w:rPr>
                <w:rFonts w:ascii="Calibri" w:eastAsia="Times New Roman" w:hAnsi="Calibri" w:cs="Calibri"/>
                <w:color w:val="000000"/>
              </w:rPr>
              <w:t>revenue from retail sales</w:t>
            </w:r>
          </w:p>
        </w:tc>
        <w:tc>
          <w:tcPr>
            <w:tcW w:w="1260" w:type="dxa"/>
            <w:tcBorders>
              <w:top w:val="nil"/>
              <w:left w:val="nil"/>
              <w:bottom w:val="single" w:sz="4" w:space="0" w:color="auto"/>
              <w:right w:val="single" w:sz="4" w:space="0" w:color="auto"/>
            </w:tcBorders>
            <w:shd w:val="clear" w:color="000000" w:fill="D0CECE"/>
            <w:noWrap/>
            <w:vAlign w:val="bottom"/>
            <w:hideMark/>
          </w:tcPr>
          <w:p w14:paraId="65E2E7F5"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4CE98DE6"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$335.78</w:t>
            </w:r>
          </w:p>
        </w:tc>
        <w:tc>
          <w:tcPr>
            <w:tcW w:w="1540" w:type="dxa"/>
            <w:tcBorders>
              <w:top w:val="nil"/>
              <w:left w:val="nil"/>
              <w:bottom w:val="single" w:sz="4" w:space="0" w:color="auto"/>
              <w:right w:val="single" w:sz="4" w:space="0" w:color="auto"/>
            </w:tcBorders>
            <w:shd w:val="clear" w:color="auto" w:fill="auto"/>
            <w:noWrap/>
            <w:vAlign w:val="bottom"/>
            <w:hideMark/>
          </w:tcPr>
          <w:p w14:paraId="36F59FF9"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$335.78</w:t>
            </w:r>
          </w:p>
        </w:tc>
      </w:tr>
      <w:tr w:rsidR="00B41DC2" w:rsidRPr="00B41DC2" w14:paraId="6410C897" w14:textId="77777777" w:rsidTr="00B41DC2">
        <w:trPr>
          <w:trHeight w:val="28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0D5CE7B0"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Remaining holds after embargo period</w:t>
            </w:r>
          </w:p>
        </w:tc>
        <w:tc>
          <w:tcPr>
            <w:tcW w:w="1260" w:type="dxa"/>
            <w:tcBorders>
              <w:top w:val="nil"/>
              <w:left w:val="nil"/>
              <w:bottom w:val="single" w:sz="4" w:space="0" w:color="auto"/>
              <w:right w:val="single" w:sz="4" w:space="0" w:color="auto"/>
            </w:tcBorders>
            <w:shd w:val="clear" w:color="000000" w:fill="D0CECE"/>
            <w:noWrap/>
            <w:vAlign w:val="bottom"/>
            <w:hideMark/>
          </w:tcPr>
          <w:p w14:paraId="403111F8"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358B386D"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368</w:t>
            </w:r>
          </w:p>
        </w:tc>
        <w:tc>
          <w:tcPr>
            <w:tcW w:w="1540" w:type="dxa"/>
            <w:tcBorders>
              <w:top w:val="nil"/>
              <w:left w:val="nil"/>
              <w:bottom w:val="single" w:sz="4" w:space="0" w:color="auto"/>
              <w:right w:val="single" w:sz="4" w:space="0" w:color="auto"/>
            </w:tcBorders>
            <w:shd w:val="clear" w:color="000000" w:fill="D0CECE"/>
            <w:noWrap/>
            <w:vAlign w:val="bottom"/>
            <w:hideMark/>
          </w:tcPr>
          <w:p w14:paraId="39008590"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 </w:t>
            </w:r>
          </w:p>
        </w:tc>
      </w:tr>
      <w:tr w:rsidR="00B41DC2" w:rsidRPr="00B41DC2" w14:paraId="315DC816" w14:textId="77777777" w:rsidTr="00B41DC2">
        <w:trPr>
          <w:trHeight w:val="28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72EC3C8B"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Copies purchased after embargo</w:t>
            </w:r>
          </w:p>
        </w:tc>
        <w:tc>
          <w:tcPr>
            <w:tcW w:w="1260" w:type="dxa"/>
            <w:tcBorders>
              <w:top w:val="nil"/>
              <w:left w:val="nil"/>
              <w:bottom w:val="single" w:sz="4" w:space="0" w:color="auto"/>
              <w:right w:val="single" w:sz="4" w:space="0" w:color="auto"/>
            </w:tcBorders>
            <w:shd w:val="clear" w:color="000000" w:fill="D0CECE"/>
            <w:noWrap/>
            <w:vAlign w:val="bottom"/>
            <w:hideMark/>
          </w:tcPr>
          <w:p w14:paraId="6BDB8BB7"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608BE8FC"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61</w:t>
            </w:r>
          </w:p>
        </w:tc>
        <w:tc>
          <w:tcPr>
            <w:tcW w:w="1540" w:type="dxa"/>
            <w:tcBorders>
              <w:top w:val="nil"/>
              <w:left w:val="nil"/>
              <w:bottom w:val="single" w:sz="4" w:space="0" w:color="auto"/>
              <w:right w:val="single" w:sz="4" w:space="0" w:color="auto"/>
            </w:tcBorders>
            <w:shd w:val="clear" w:color="000000" w:fill="D0CECE"/>
            <w:noWrap/>
            <w:vAlign w:val="bottom"/>
            <w:hideMark/>
          </w:tcPr>
          <w:p w14:paraId="7275EEF9"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 </w:t>
            </w:r>
          </w:p>
        </w:tc>
      </w:tr>
      <w:tr w:rsidR="00B41DC2" w:rsidRPr="00B41DC2" w14:paraId="28547535" w14:textId="77777777" w:rsidTr="00B41DC2">
        <w:trPr>
          <w:trHeight w:val="28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75D1B0C2" w14:textId="77777777" w:rsidR="00B41DC2" w:rsidRPr="00B41DC2" w:rsidRDefault="00A967B4" w:rsidP="00B41DC2">
            <w:pPr>
              <w:spacing w:after="0" w:line="240" w:lineRule="auto"/>
              <w:rPr>
                <w:rFonts w:ascii="Calibri" w:eastAsia="Times New Roman" w:hAnsi="Calibri" w:cs="Calibri"/>
                <w:color w:val="000000"/>
              </w:rPr>
            </w:pPr>
            <w:r>
              <w:rPr>
                <w:rFonts w:ascii="Calibri" w:eastAsia="Times New Roman" w:hAnsi="Calibri" w:cs="Calibri"/>
                <w:color w:val="000000"/>
              </w:rPr>
              <w:t>Macmillan revenue after 8 weeks</w:t>
            </w:r>
          </w:p>
        </w:tc>
        <w:tc>
          <w:tcPr>
            <w:tcW w:w="1260" w:type="dxa"/>
            <w:tcBorders>
              <w:top w:val="nil"/>
              <w:left w:val="nil"/>
              <w:bottom w:val="single" w:sz="4" w:space="0" w:color="auto"/>
              <w:right w:val="single" w:sz="4" w:space="0" w:color="auto"/>
            </w:tcBorders>
            <w:shd w:val="clear" w:color="000000" w:fill="D0CECE"/>
            <w:noWrap/>
            <w:vAlign w:val="bottom"/>
            <w:hideMark/>
          </w:tcPr>
          <w:p w14:paraId="0876E83C"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54B7ECAF"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$1,830.00</w:t>
            </w:r>
          </w:p>
        </w:tc>
        <w:tc>
          <w:tcPr>
            <w:tcW w:w="1540" w:type="dxa"/>
            <w:tcBorders>
              <w:top w:val="nil"/>
              <w:left w:val="nil"/>
              <w:bottom w:val="single" w:sz="4" w:space="0" w:color="auto"/>
              <w:right w:val="single" w:sz="4" w:space="0" w:color="auto"/>
            </w:tcBorders>
            <w:shd w:val="clear" w:color="000000" w:fill="D0CECE"/>
            <w:noWrap/>
            <w:vAlign w:val="bottom"/>
            <w:hideMark/>
          </w:tcPr>
          <w:p w14:paraId="2EFFD9D4"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 </w:t>
            </w:r>
          </w:p>
        </w:tc>
      </w:tr>
      <w:tr w:rsidR="00B41DC2" w:rsidRPr="00B41DC2" w14:paraId="29AABF11" w14:textId="77777777" w:rsidTr="00B41DC2">
        <w:trPr>
          <w:trHeight w:val="28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4B2127E7"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Macmillan total revenue</w:t>
            </w:r>
          </w:p>
        </w:tc>
        <w:tc>
          <w:tcPr>
            <w:tcW w:w="1260" w:type="dxa"/>
            <w:tcBorders>
              <w:top w:val="nil"/>
              <w:left w:val="nil"/>
              <w:bottom w:val="single" w:sz="4" w:space="0" w:color="auto"/>
              <w:right w:val="single" w:sz="4" w:space="0" w:color="auto"/>
            </w:tcBorders>
            <w:shd w:val="clear" w:color="auto" w:fill="auto"/>
            <w:noWrap/>
            <w:vAlign w:val="bottom"/>
            <w:hideMark/>
          </w:tcPr>
          <w:p w14:paraId="5204A4DB"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$2,010.00</w:t>
            </w:r>
          </w:p>
        </w:tc>
        <w:tc>
          <w:tcPr>
            <w:tcW w:w="1840" w:type="dxa"/>
            <w:tcBorders>
              <w:top w:val="nil"/>
              <w:left w:val="nil"/>
              <w:bottom w:val="single" w:sz="4" w:space="0" w:color="auto"/>
              <w:right w:val="single" w:sz="4" w:space="0" w:color="auto"/>
            </w:tcBorders>
            <w:shd w:val="clear" w:color="auto" w:fill="auto"/>
            <w:noWrap/>
            <w:vAlign w:val="bottom"/>
            <w:hideMark/>
          </w:tcPr>
          <w:p w14:paraId="17353A88"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$2,180.78</w:t>
            </w:r>
          </w:p>
        </w:tc>
        <w:tc>
          <w:tcPr>
            <w:tcW w:w="1540" w:type="dxa"/>
            <w:tcBorders>
              <w:top w:val="nil"/>
              <w:left w:val="nil"/>
              <w:bottom w:val="single" w:sz="4" w:space="0" w:color="auto"/>
              <w:right w:val="single" w:sz="4" w:space="0" w:color="auto"/>
            </w:tcBorders>
            <w:shd w:val="clear" w:color="auto" w:fill="auto"/>
            <w:noWrap/>
            <w:vAlign w:val="bottom"/>
            <w:hideMark/>
          </w:tcPr>
          <w:p w14:paraId="70132621"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$335.78</w:t>
            </w:r>
          </w:p>
        </w:tc>
      </w:tr>
      <w:tr w:rsidR="00B41DC2" w:rsidRPr="00B41DC2" w14:paraId="29E40124" w14:textId="77777777" w:rsidTr="00B41DC2">
        <w:trPr>
          <w:trHeight w:val="28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1670CB6A"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Macmillan total profit</w:t>
            </w:r>
          </w:p>
        </w:tc>
        <w:tc>
          <w:tcPr>
            <w:tcW w:w="1260" w:type="dxa"/>
            <w:tcBorders>
              <w:top w:val="nil"/>
              <w:left w:val="nil"/>
              <w:bottom w:val="single" w:sz="4" w:space="0" w:color="auto"/>
              <w:right w:val="single" w:sz="4" w:space="0" w:color="auto"/>
            </w:tcBorders>
            <w:shd w:val="clear" w:color="auto" w:fill="auto"/>
            <w:noWrap/>
            <w:vAlign w:val="bottom"/>
            <w:hideMark/>
          </w:tcPr>
          <w:p w14:paraId="00386BFE"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$1,507.50</w:t>
            </w:r>
          </w:p>
        </w:tc>
        <w:tc>
          <w:tcPr>
            <w:tcW w:w="1840" w:type="dxa"/>
            <w:tcBorders>
              <w:top w:val="nil"/>
              <w:left w:val="nil"/>
              <w:bottom w:val="single" w:sz="4" w:space="0" w:color="auto"/>
              <w:right w:val="single" w:sz="4" w:space="0" w:color="auto"/>
            </w:tcBorders>
            <w:shd w:val="clear" w:color="auto" w:fill="auto"/>
            <w:noWrap/>
            <w:vAlign w:val="bottom"/>
            <w:hideMark/>
          </w:tcPr>
          <w:p w14:paraId="0F939185"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$1,635.58</w:t>
            </w:r>
          </w:p>
        </w:tc>
        <w:tc>
          <w:tcPr>
            <w:tcW w:w="1540" w:type="dxa"/>
            <w:tcBorders>
              <w:top w:val="nil"/>
              <w:left w:val="nil"/>
              <w:bottom w:val="single" w:sz="4" w:space="0" w:color="auto"/>
              <w:right w:val="single" w:sz="4" w:space="0" w:color="auto"/>
            </w:tcBorders>
            <w:shd w:val="clear" w:color="auto" w:fill="auto"/>
            <w:noWrap/>
            <w:vAlign w:val="bottom"/>
            <w:hideMark/>
          </w:tcPr>
          <w:p w14:paraId="2B424F2B"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$251.83</w:t>
            </w:r>
          </w:p>
        </w:tc>
      </w:tr>
      <w:tr w:rsidR="00B41DC2" w:rsidRPr="00B41DC2" w14:paraId="1C713DFF" w14:textId="77777777" w:rsidTr="00B41DC2">
        <w:trPr>
          <w:trHeight w:val="28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2B0C89F0"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 change</w:t>
            </w:r>
          </w:p>
        </w:tc>
        <w:tc>
          <w:tcPr>
            <w:tcW w:w="1260" w:type="dxa"/>
            <w:tcBorders>
              <w:top w:val="nil"/>
              <w:left w:val="nil"/>
              <w:bottom w:val="single" w:sz="4" w:space="0" w:color="auto"/>
              <w:right w:val="single" w:sz="4" w:space="0" w:color="auto"/>
            </w:tcBorders>
            <w:shd w:val="clear" w:color="auto" w:fill="auto"/>
            <w:noWrap/>
            <w:vAlign w:val="bottom"/>
            <w:hideMark/>
          </w:tcPr>
          <w:p w14:paraId="1B147715"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7B2931A0"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8.5%</w:t>
            </w:r>
          </w:p>
        </w:tc>
        <w:tc>
          <w:tcPr>
            <w:tcW w:w="1540" w:type="dxa"/>
            <w:tcBorders>
              <w:top w:val="nil"/>
              <w:left w:val="nil"/>
              <w:bottom w:val="single" w:sz="4" w:space="0" w:color="auto"/>
              <w:right w:val="single" w:sz="4" w:space="0" w:color="auto"/>
            </w:tcBorders>
            <w:shd w:val="clear" w:color="auto" w:fill="auto"/>
            <w:noWrap/>
            <w:vAlign w:val="bottom"/>
            <w:hideMark/>
          </w:tcPr>
          <w:p w14:paraId="7661AE86"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-83%</w:t>
            </w:r>
          </w:p>
        </w:tc>
      </w:tr>
      <w:tr w:rsidR="00B41DC2" w:rsidRPr="00B41DC2" w14:paraId="0EC43215" w14:textId="77777777" w:rsidTr="00B41DC2">
        <w:trPr>
          <w:trHeight w:val="28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3F642818"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Readers turning to print</w:t>
            </w:r>
          </w:p>
        </w:tc>
        <w:tc>
          <w:tcPr>
            <w:tcW w:w="1260" w:type="dxa"/>
            <w:tcBorders>
              <w:top w:val="nil"/>
              <w:left w:val="nil"/>
              <w:bottom w:val="single" w:sz="4" w:space="0" w:color="auto"/>
              <w:right w:val="single" w:sz="4" w:space="0" w:color="auto"/>
            </w:tcBorders>
            <w:shd w:val="clear" w:color="auto" w:fill="auto"/>
            <w:noWrap/>
            <w:vAlign w:val="bottom"/>
            <w:hideMark/>
          </w:tcPr>
          <w:p w14:paraId="0062ED00"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6E2AC907"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7A6EFBF0"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120</w:t>
            </w:r>
          </w:p>
        </w:tc>
      </w:tr>
      <w:tr w:rsidR="00B41DC2" w:rsidRPr="00B41DC2" w14:paraId="360E8C5C" w14:textId="77777777" w:rsidTr="00B41DC2">
        <w:trPr>
          <w:trHeight w:val="28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17C207E7"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Print copies purchased</w:t>
            </w:r>
          </w:p>
        </w:tc>
        <w:tc>
          <w:tcPr>
            <w:tcW w:w="1260" w:type="dxa"/>
            <w:tcBorders>
              <w:top w:val="nil"/>
              <w:left w:val="nil"/>
              <w:bottom w:val="single" w:sz="4" w:space="0" w:color="auto"/>
              <w:right w:val="single" w:sz="4" w:space="0" w:color="auto"/>
            </w:tcBorders>
            <w:shd w:val="clear" w:color="auto" w:fill="auto"/>
            <w:noWrap/>
            <w:vAlign w:val="bottom"/>
            <w:hideMark/>
          </w:tcPr>
          <w:p w14:paraId="09B5EC35"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23336514"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5B9701C"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20</w:t>
            </w:r>
          </w:p>
        </w:tc>
      </w:tr>
      <w:tr w:rsidR="00B41DC2" w:rsidRPr="00B41DC2" w14:paraId="6A0DFF49" w14:textId="77777777" w:rsidTr="00B41DC2">
        <w:trPr>
          <w:trHeight w:val="28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672B6303"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Macmillan revenue</w:t>
            </w:r>
            <w:r w:rsidR="00A967B4">
              <w:rPr>
                <w:rFonts w:ascii="Calibri" w:eastAsia="Times New Roman" w:hAnsi="Calibri" w:cs="Calibri"/>
                <w:color w:val="000000"/>
              </w:rPr>
              <w:t xml:space="preserve"> from print</w:t>
            </w:r>
          </w:p>
        </w:tc>
        <w:tc>
          <w:tcPr>
            <w:tcW w:w="1260" w:type="dxa"/>
            <w:tcBorders>
              <w:top w:val="nil"/>
              <w:left w:val="nil"/>
              <w:bottom w:val="single" w:sz="4" w:space="0" w:color="auto"/>
              <w:right w:val="single" w:sz="4" w:space="0" w:color="auto"/>
            </w:tcBorders>
            <w:shd w:val="clear" w:color="auto" w:fill="auto"/>
            <w:noWrap/>
            <w:vAlign w:val="bottom"/>
            <w:hideMark/>
          </w:tcPr>
          <w:p w14:paraId="06824FC5"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503AFEB3"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249F378"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$179.90</w:t>
            </w:r>
          </w:p>
        </w:tc>
      </w:tr>
      <w:tr w:rsidR="00B41DC2" w:rsidRPr="00B41DC2" w14:paraId="5CE04F69" w14:textId="77777777" w:rsidTr="00B41DC2">
        <w:trPr>
          <w:trHeight w:val="28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3607724F"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Macmillan profit</w:t>
            </w:r>
          </w:p>
        </w:tc>
        <w:tc>
          <w:tcPr>
            <w:tcW w:w="1260" w:type="dxa"/>
            <w:tcBorders>
              <w:top w:val="nil"/>
              <w:left w:val="nil"/>
              <w:bottom w:val="single" w:sz="4" w:space="0" w:color="auto"/>
              <w:right w:val="single" w:sz="4" w:space="0" w:color="auto"/>
            </w:tcBorders>
            <w:shd w:val="clear" w:color="auto" w:fill="auto"/>
            <w:noWrap/>
            <w:vAlign w:val="bottom"/>
            <w:hideMark/>
          </w:tcPr>
          <w:p w14:paraId="56B9028F"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12A41B31"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CB3E837"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$73.76</w:t>
            </w:r>
          </w:p>
        </w:tc>
      </w:tr>
      <w:tr w:rsidR="00B41DC2" w:rsidRPr="00B41DC2" w14:paraId="22B3A5E9" w14:textId="77777777" w:rsidTr="00B41DC2">
        <w:trPr>
          <w:trHeight w:val="28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24534949"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Total profit</w:t>
            </w:r>
          </w:p>
        </w:tc>
        <w:tc>
          <w:tcPr>
            <w:tcW w:w="1260" w:type="dxa"/>
            <w:tcBorders>
              <w:top w:val="nil"/>
              <w:left w:val="nil"/>
              <w:bottom w:val="single" w:sz="4" w:space="0" w:color="auto"/>
              <w:right w:val="single" w:sz="4" w:space="0" w:color="auto"/>
            </w:tcBorders>
            <w:shd w:val="clear" w:color="auto" w:fill="auto"/>
            <w:noWrap/>
            <w:vAlign w:val="bottom"/>
            <w:hideMark/>
          </w:tcPr>
          <w:p w14:paraId="2A2F3CB4"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$1,507.50</w:t>
            </w:r>
          </w:p>
        </w:tc>
        <w:tc>
          <w:tcPr>
            <w:tcW w:w="1840" w:type="dxa"/>
            <w:tcBorders>
              <w:top w:val="nil"/>
              <w:left w:val="nil"/>
              <w:bottom w:val="single" w:sz="4" w:space="0" w:color="auto"/>
              <w:right w:val="single" w:sz="4" w:space="0" w:color="auto"/>
            </w:tcBorders>
            <w:shd w:val="clear" w:color="auto" w:fill="auto"/>
            <w:noWrap/>
            <w:vAlign w:val="bottom"/>
            <w:hideMark/>
          </w:tcPr>
          <w:p w14:paraId="71388E4B"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$1,635.58</w:t>
            </w:r>
          </w:p>
        </w:tc>
        <w:tc>
          <w:tcPr>
            <w:tcW w:w="1540" w:type="dxa"/>
            <w:tcBorders>
              <w:top w:val="nil"/>
              <w:left w:val="nil"/>
              <w:bottom w:val="single" w:sz="4" w:space="0" w:color="auto"/>
              <w:right w:val="single" w:sz="4" w:space="0" w:color="auto"/>
            </w:tcBorders>
            <w:shd w:val="clear" w:color="auto" w:fill="auto"/>
            <w:noWrap/>
            <w:vAlign w:val="bottom"/>
            <w:hideMark/>
          </w:tcPr>
          <w:p w14:paraId="21B7C956"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$325.59</w:t>
            </w:r>
          </w:p>
        </w:tc>
      </w:tr>
      <w:tr w:rsidR="00B41DC2" w:rsidRPr="00B41DC2" w14:paraId="6961C99F" w14:textId="77777777" w:rsidTr="00B41DC2">
        <w:trPr>
          <w:trHeight w:val="28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60F0A1ED"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 change</w:t>
            </w:r>
          </w:p>
        </w:tc>
        <w:tc>
          <w:tcPr>
            <w:tcW w:w="1260" w:type="dxa"/>
            <w:tcBorders>
              <w:top w:val="nil"/>
              <w:left w:val="nil"/>
              <w:bottom w:val="single" w:sz="4" w:space="0" w:color="auto"/>
              <w:right w:val="single" w:sz="4" w:space="0" w:color="auto"/>
            </w:tcBorders>
            <w:shd w:val="clear" w:color="auto" w:fill="auto"/>
            <w:noWrap/>
            <w:vAlign w:val="bottom"/>
            <w:hideMark/>
          </w:tcPr>
          <w:p w14:paraId="0A80E97A"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0E89A1C6"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8.5%</w:t>
            </w:r>
          </w:p>
        </w:tc>
        <w:tc>
          <w:tcPr>
            <w:tcW w:w="1540" w:type="dxa"/>
            <w:tcBorders>
              <w:top w:val="nil"/>
              <w:left w:val="nil"/>
              <w:bottom w:val="single" w:sz="4" w:space="0" w:color="auto"/>
              <w:right w:val="single" w:sz="4" w:space="0" w:color="auto"/>
            </w:tcBorders>
            <w:shd w:val="clear" w:color="auto" w:fill="auto"/>
            <w:noWrap/>
            <w:vAlign w:val="bottom"/>
            <w:hideMark/>
          </w:tcPr>
          <w:p w14:paraId="510FE219"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-80.1%</w:t>
            </w:r>
          </w:p>
        </w:tc>
      </w:tr>
    </w:tbl>
    <w:p w14:paraId="6780D238" w14:textId="77777777" w:rsidR="00BB3878" w:rsidRDefault="00BB3878"/>
    <w:tbl>
      <w:tblPr>
        <w:tblW w:w="5680" w:type="dxa"/>
        <w:tblLook w:val="04A0" w:firstRow="1" w:lastRow="0" w:firstColumn="1" w:lastColumn="0" w:noHBand="0" w:noVBand="1"/>
      </w:tblPr>
      <w:tblGrid>
        <w:gridCol w:w="4420"/>
        <w:gridCol w:w="1260"/>
      </w:tblGrid>
      <w:tr w:rsidR="00B41DC2" w:rsidRPr="00B41DC2" w14:paraId="43F33E2D" w14:textId="77777777" w:rsidTr="00B41DC2">
        <w:trPr>
          <w:trHeight w:val="285"/>
        </w:trPr>
        <w:tc>
          <w:tcPr>
            <w:tcW w:w="4420" w:type="dxa"/>
            <w:tcBorders>
              <w:top w:val="nil"/>
              <w:left w:val="nil"/>
              <w:bottom w:val="nil"/>
              <w:right w:val="nil"/>
            </w:tcBorders>
            <w:shd w:val="clear" w:color="auto" w:fill="auto"/>
            <w:noWrap/>
            <w:vAlign w:val="bottom"/>
            <w:hideMark/>
          </w:tcPr>
          <w:p w14:paraId="540D990A" w14:textId="77777777" w:rsidR="00B41DC2" w:rsidRPr="00B41DC2" w:rsidRDefault="00B41DC2" w:rsidP="00B41DC2">
            <w:pPr>
              <w:spacing w:after="0" w:line="240" w:lineRule="auto"/>
              <w:rPr>
                <w:rFonts w:ascii="Calibri" w:eastAsia="Times New Roman" w:hAnsi="Calibri" w:cs="Calibri"/>
                <w:b/>
                <w:bCs/>
                <w:color w:val="000000"/>
              </w:rPr>
            </w:pPr>
            <w:r w:rsidRPr="00B41DC2">
              <w:rPr>
                <w:rFonts w:ascii="Calibri" w:eastAsia="Times New Roman" w:hAnsi="Calibri" w:cs="Calibri"/>
                <w:b/>
                <w:bCs/>
                <w:color w:val="000000"/>
              </w:rPr>
              <w:t>Variables</w:t>
            </w:r>
          </w:p>
        </w:tc>
        <w:tc>
          <w:tcPr>
            <w:tcW w:w="1260" w:type="dxa"/>
            <w:tcBorders>
              <w:top w:val="nil"/>
              <w:left w:val="nil"/>
              <w:bottom w:val="nil"/>
              <w:right w:val="nil"/>
            </w:tcBorders>
            <w:shd w:val="clear" w:color="auto" w:fill="auto"/>
            <w:noWrap/>
            <w:vAlign w:val="bottom"/>
            <w:hideMark/>
          </w:tcPr>
          <w:p w14:paraId="28B507A6" w14:textId="77777777" w:rsidR="00B41DC2" w:rsidRPr="00B41DC2" w:rsidRDefault="00B41DC2" w:rsidP="00B41DC2">
            <w:pPr>
              <w:spacing w:after="0" w:line="240" w:lineRule="auto"/>
              <w:rPr>
                <w:rFonts w:ascii="Calibri" w:eastAsia="Times New Roman" w:hAnsi="Calibri" w:cs="Calibri"/>
                <w:b/>
                <w:bCs/>
                <w:color w:val="000000"/>
              </w:rPr>
            </w:pPr>
          </w:p>
        </w:tc>
      </w:tr>
      <w:tr w:rsidR="00B41DC2" w:rsidRPr="00B41DC2" w14:paraId="3EB85A77" w14:textId="77777777" w:rsidTr="00B41DC2">
        <w:trPr>
          <w:trHeight w:val="285"/>
        </w:trPr>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51A23"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Holds ratio</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9E8B019"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6:1</w:t>
            </w:r>
          </w:p>
        </w:tc>
      </w:tr>
      <w:tr w:rsidR="00B41DC2" w:rsidRPr="00B41DC2" w14:paraId="28720A7F" w14:textId="77777777" w:rsidTr="00B41DC2">
        <w:trPr>
          <w:trHeight w:val="28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41736797"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Library purchase price (1st copy)</w:t>
            </w:r>
          </w:p>
        </w:tc>
        <w:tc>
          <w:tcPr>
            <w:tcW w:w="1260" w:type="dxa"/>
            <w:tcBorders>
              <w:top w:val="nil"/>
              <w:left w:val="nil"/>
              <w:bottom w:val="single" w:sz="4" w:space="0" w:color="auto"/>
              <w:right w:val="single" w:sz="4" w:space="0" w:color="auto"/>
            </w:tcBorders>
            <w:shd w:val="clear" w:color="auto" w:fill="auto"/>
            <w:noWrap/>
            <w:vAlign w:val="bottom"/>
            <w:hideMark/>
          </w:tcPr>
          <w:p w14:paraId="0359D5F7"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$30.00</w:t>
            </w:r>
          </w:p>
        </w:tc>
      </w:tr>
      <w:tr w:rsidR="00B41DC2" w:rsidRPr="00B41DC2" w14:paraId="5772C787" w14:textId="77777777" w:rsidTr="00B41DC2">
        <w:trPr>
          <w:trHeight w:val="28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3A097298"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Library purchase price (not 1st copy)</w:t>
            </w:r>
          </w:p>
        </w:tc>
        <w:tc>
          <w:tcPr>
            <w:tcW w:w="1260" w:type="dxa"/>
            <w:tcBorders>
              <w:top w:val="nil"/>
              <w:left w:val="nil"/>
              <w:bottom w:val="single" w:sz="4" w:space="0" w:color="auto"/>
              <w:right w:val="single" w:sz="4" w:space="0" w:color="auto"/>
            </w:tcBorders>
            <w:shd w:val="clear" w:color="auto" w:fill="auto"/>
            <w:noWrap/>
            <w:vAlign w:val="bottom"/>
            <w:hideMark/>
          </w:tcPr>
          <w:p w14:paraId="177DFD80"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$60.00</w:t>
            </w:r>
          </w:p>
        </w:tc>
      </w:tr>
      <w:tr w:rsidR="00B41DC2" w:rsidRPr="00B41DC2" w14:paraId="26561928" w14:textId="77777777" w:rsidTr="00B41DC2">
        <w:trPr>
          <w:trHeight w:val="28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695D7070"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Macmillan percentage (library)</w:t>
            </w:r>
          </w:p>
        </w:tc>
        <w:tc>
          <w:tcPr>
            <w:tcW w:w="1260" w:type="dxa"/>
            <w:tcBorders>
              <w:top w:val="nil"/>
              <w:left w:val="nil"/>
              <w:bottom w:val="single" w:sz="4" w:space="0" w:color="auto"/>
              <w:right w:val="single" w:sz="4" w:space="0" w:color="auto"/>
            </w:tcBorders>
            <w:shd w:val="clear" w:color="auto" w:fill="auto"/>
            <w:noWrap/>
            <w:vAlign w:val="bottom"/>
            <w:hideMark/>
          </w:tcPr>
          <w:p w14:paraId="40AF7631"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50%</w:t>
            </w:r>
          </w:p>
        </w:tc>
      </w:tr>
      <w:tr w:rsidR="00B41DC2" w:rsidRPr="00B41DC2" w14:paraId="091B738F" w14:textId="77777777" w:rsidTr="00B41DC2">
        <w:trPr>
          <w:trHeight w:val="28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500FE7D3"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Retail purchase price</w:t>
            </w:r>
          </w:p>
        </w:tc>
        <w:tc>
          <w:tcPr>
            <w:tcW w:w="1260" w:type="dxa"/>
            <w:tcBorders>
              <w:top w:val="nil"/>
              <w:left w:val="nil"/>
              <w:bottom w:val="single" w:sz="4" w:space="0" w:color="auto"/>
              <w:right w:val="single" w:sz="4" w:space="0" w:color="auto"/>
            </w:tcBorders>
            <w:shd w:val="clear" w:color="auto" w:fill="auto"/>
            <w:noWrap/>
            <w:vAlign w:val="bottom"/>
            <w:hideMark/>
          </w:tcPr>
          <w:p w14:paraId="0D3D70C2"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$14.99</w:t>
            </w:r>
          </w:p>
        </w:tc>
      </w:tr>
      <w:tr w:rsidR="00B41DC2" w:rsidRPr="00B41DC2" w14:paraId="366F22F4" w14:textId="77777777" w:rsidTr="00B41DC2">
        <w:trPr>
          <w:trHeight w:val="28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7D2CE773"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Macmillan percentage (retail)</w:t>
            </w:r>
          </w:p>
        </w:tc>
        <w:tc>
          <w:tcPr>
            <w:tcW w:w="1260" w:type="dxa"/>
            <w:tcBorders>
              <w:top w:val="nil"/>
              <w:left w:val="nil"/>
              <w:bottom w:val="single" w:sz="4" w:space="0" w:color="auto"/>
              <w:right w:val="single" w:sz="4" w:space="0" w:color="auto"/>
            </w:tcBorders>
            <w:shd w:val="clear" w:color="auto" w:fill="auto"/>
            <w:noWrap/>
            <w:vAlign w:val="bottom"/>
            <w:hideMark/>
          </w:tcPr>
          <w:p w14:paraId="3EB810F3"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70%</w:t>
            </w:r>
          </w:p>
        </w:tc>
      </w:tr>
      <w:tr w:rsidR="00B41DC2" w:rsidRPr="00B41DC2" w14:paraId="37D01856" w14:textId="77777777" w:rsidTr="00B41DC2">
        <w:trPr>
          <w:trHeight w:val="28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609CBAF6"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 of readers who will buy rather than wait</w:t>
            </w:r>
          </w:p>
        </w:tc>
        <w:tc>
          <w:tcPr>
            <w:tcW w:w="1260" w:type="dxa"/>
            <w:tcBorders>
              <w:top w:val="nil"/>
              <w:left w:val="nil"/>
              <w:bottom w:val="single" w:sz="4" w:space="0" w:color="auto"/>
              <w:right w:val="single" w:sz="4" w:space="0" w:color="auto"/>
            </w:tcBorders>
            <w:shd w:val="clear" w:color="auto" w:fill="auto"/>
            <w:noWrap/>
            <w:vAlign w:val="bottom"/>
            <w:hideMark/>
          </w:tcPr>
          <w:p w14:paraId="77BD64C7"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8%</w:t>
            </w:r>
          </w:p>
        </w:tc>
      </w:tr>
      <w:tr w:rsidR="00B41DC2" w:rsidRPr="00B41DC2" w14:paraId="2733D18A" w14:textId="77777777" w:rsidTr="00B41DC2">
        <w:trPr>
          <w:trHeight w:val="28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45426067"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Margin on eBook</w:t>
            </w:r>
          </w:p>
        </w:tc>
        <w:tc>
          <w:tcPr>
            <w:tcW w:w="1260" w:type="dxa"/>
            <w:tcBorders>
              <w:top w:val="nil"/>
              <w:left w:val="nil"/>
              <w:bottom w:val="single" w:sz="4" w:space="0" w:color="auto"/>
              <w:right w:val="single" w:sz="4" w:space="0" w:color="auto"/>
            </w:tcBorders>
            <w:shd w:val="clear" w:color="auto" w:fill="auto"/>
            <w:noWrap/>
            <w:vAlign w:val="bottom"/>
            <w:hideMark/>
          </w:tcPr>
          <w:p w14:paraId="1E791BFF"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75%</w:t>
            </w:r>
          </w:p>
        </w:tc>
      </w:tr>
      <w:tr w:rsidR="00B41DC2" w:rsidRPr="00B41DC2" w14:paraId="24E3A345" w14:textId="77777777" w:rsidTr="00B41DC2">
        <w:trPr>
          <w:trHeight w:val="28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09FA750D"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Margin on print book</w:t>
            </w:r>
          </w:p>
        </w:tc>
        <w:tc>
          <w:tcPr>
            <w:tcW w:w="1260" w:type="dxa"/>
            <w:tcBorders>
              <w:top w:val="nil"/>
              <w:left w:val="nil"/>
              <w:bottom w:val="single" w:sz="4" w:space="0" w:color="auto"/>
              <w:right w:val="single" w:sz="4" w:space="0" w:color="auto"/>
            </w:tcBorders>
            <w:shd w:val="clear" w:color="auto" w:fill="auto"/>
            <w:noWrap/>
            <w:vAlign w:val="bottom"/>
            <w:hideMark/>
          </w:tcPr>
          <w:p w14:paraId="686925FF"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41%</w:t>
            </w:r>
          </w:p>
        </w:tc>
      </w:tr>
      <w:tr w:rsidR="00B41DC2" w:rsidRPr="00B41DC2" w14:paraId="0AC55E6F" w14:textId="77777777" w:rsidTr="00B41DC2">
        <w:trPr>
          <w:trHeight w:val="28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4BFB5CAA"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Readers who choose print version</w:t>
            </w:r>
          </w:p>
        </w:tc>
        <w:tc>
          <w:tcPr>
            <w:tcW w:w="1260" w:type="dxa"/>
            <w:tcBorders>
              <w:top w:val="nil"/>
              <w:left w:val="nil"/>
              <w:bottom w:val="single" w:sz="4" w:space="0" w:color="auto"/>
              <w:right w:val="single" w:sz="4" w:space="0" w:color="auto"/>
            </w:tcBorders>
            <w:shd w:val="clear" w:color="auto" w:fill="auto"/>
            <w:noWrap/>
            <w:vAlign w:val="bottom"/>
            <w:hideMark/>
          </w:tcPr>
          <w:p w14:paraId="051ED45B"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30%</w:t>
            </w:r>
          </w:p>
        </w:tc>
      </w:tr>
      <w:tr w:rsidR="00B41DC2" w:rsidRPr="00B41DC2" w14:paraId="712E52D1" w14:textId="77777777" w:rsidTr="00B41DC2">
        <w:trPr>
          <w:trHeight w:val="28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50C484B7" w14:textId="77777777" w:rsidR="00B41DC2" w:rsidRPr="00B41DC2" w:rsidRDefault="00B41DC2" w:rsidP="00B41DC2">
            <w:pPr>
              <w:spacing w:after="0" w:line="240" w:lineRule="auto"/>
              <w:rPr>
                <w:rFonts w:ascii="Calibri" w:eastAsia="Times New Roman" w:hAnsi="Calibri" w:cs="Calibri"/>
                <w:color w:val="000000"/>
              </w:rPr>
            </w:pPr>
            <w:r w:rsidRPr="00B41DC2">
              <w:rPr>
                <w:rFonts w:ascii="Calibri" w:eastAsia="Times New Roman" w:hAnsi="Calibri" w:cs="Calibri"/>
                <w:color w:val="000000"/>
              </w:rPr>
              <w:t>Hardback purchase price</w:t>
            </w:r>
          </w:p>
        </w:tc>
        <w:tc>
          <w:tcPr>
            <w:tcW w:w="1260" w:type="dxa"/>
            <w:tcBorders>
              <w:top w:val="nil"/>
              <w:left w:val="nil"/>
              <w:bottom w:val="single" w:sz="4" w:space="0" w:color="auto"/>
              <w:right w:val="single" w:sz="4" w:space="0" w:color="auto"/>
            </w:tcBorders>
            <w:shd w:val="clear" w:color="auto" w:fill="auto"/>
            <w:noWrap/>
            <w:vAlign w:val="bottom"/>
            <w:hideMark/>
          </w:tcPr>
          <w:p w14:paraId="1E2449C2" w14:textId="77777777" w:rsidR="00B41DC2" w:rsidRPr="00B41DC2" w:rsidRDefault="00B41DC2" w:rsidP="00B41DC2">
            <w:pPr>
              <w:spacing w:after="0" w:line="240" w:lineRule="auto"/>
              <w:jc w:val="right"/>
              <w:rPr>
                <w:rFonts w:ascii="Calibri" w:eastAsia="Times New Roman" w:hAnsi="Calibri" w:cs="Calibri"/>
                <w:color w:val="000000"/>
              </w:rPr>
            </w:pPr>
            <w:r w:rsidRPr="00B41DC2">
              <w:rPr>
                <w:rFonts w:ascii="Calibri" w:eastAsia="Times New Roman" w:hAnsi="Calibri" w:cs="Calibri"/>
                <w:color w:val="000000"/>
              </w:rPr>
              <w:t>$17.99</w:t>
            </w:r>
          </w:p>
        </w:tc>
      </w:tr>
    </w:tbl>
    <w:p w14:paraId="192C16BC" w14:textId="77777777" w:rsidR="00B41DC2" w:rsidRDefault="00B41DC2"/>
    <w:p w14:paraId="4B70F90C" w14:textId="77777777" w:rsidR="0063192C" w:rsidRDefault="006804AA" w:rsidP="00AD22B0">
      <w:pPr>
        <w:pStyle w:val="Heading1"/>
      </w:pPr>
      <w:r>
        <w:t>How has the boycott impacted circulation and spending?</w:t>
      </w:r>
    </w:p>
    <w:p w14:paraId="480F1787" w14:textId="6B66DDAA" w:rsidR="006804AA" w:rsidRDefault="006804AA">
      <w:r>
        <w:t>At FCPL,</w:t>
      </w:r>
      <w:r w:rsidR="008F53E5">
        <w:t xml:space="preserve"> which serves 1.1 million residents in northern Virginia,</w:t>
      </w:r>
      <w:r>
        <w:t xml:space="preserve"> </w:t>
      </w:r>
      <w:r w:rsidRPr="006804AA">
        <w:t xml:space="preserve">the funds previously allocated to Macmillan eMaterials </w:t>
      </w:r>
      <w:r w:rsidR="00DD6525">
        <w:t>were</w:t>
      </w:r>
      <w:r w:rsidRPr="006804AA">
        <w:t xml:space="preserve"> redirected to publishers who are willing to work collaboratively with public libraries</w:t>
      </w:r>
      <w:r w:rsidR="00DD6525">
        <w:t>, so they did not see any decrease in spending and also did not see a decrease in circulation.</w:t>
      </w:r>
      <w:r w:rsidR="006914A0">
        <w:t xml:space="preserve"> </w:t>
      </w:r>
      <w:r w:rsidR="00DD6525">
        <w:t>They conducted proactive communication with patrons</w:t>
      </w:r>
      <w:r w:rsidR="00A51DD8">
        <w:t xml:space="preserve">, </w:t>
      </w:r>
      <w:r w:rsidR="00DD6525">
        <w:t>which may have mitigated a drop in the circulation that under normal circumstances would have gone to Macmillan titles.</w:t>
      </w:r>
    </w:p>
    <w:p w14:paraId="06066B8A" w14:textId="693A5CBA" w:rsidR="00D01E90" w:rsidRDefault="00096425">
      <w:r>
        <w:t xml:space="preserve">Washington Digital Library Consortium (WDLC), serving 826,000 Washington State residents saw circulation in the last two months of the year (during the boycott) </w:t>
      </w:r>
      <w:r w:rsidR="00A1722A">
        <w:t xml:space="preserve">fall </w:t>
      </w:r>
      <w:r>
        <w:t xml:space="preserve">only 2% below expectation. Since Macmillan represented approximately 5% of </w:t>
      </w:r>
      <w:r w:rsidR="008F53E5">
        <w:t>its</w:t>
      </w:r>
      <w:r>
        <w:t xml:space="preserve"> circulation in the prior year, </w:t>
      </w:r>
      <w:r w:rsidR="00A1722A">
        <w:t xml:space="preserve">they </w:t>
      </w:r>
      <w:r>
        <w:t>conclude that readers who normally would have discovered Macmillan books are discovering Macmillan’s competitor authors instead</w:t>
      </w:r>
      <w:r w:rsidR="00013D6C">
        <w:t xml:space="preserve">. </w:t>
      </w:r>
    </w:p>
    <w:p w14:paraId="3F584A46" w14:textId="77777777" w:rsidR="00013D6C" w:rsidRDefault="00013D6C" w:rsidP="00013D6C">
      <w:r>
        <w:t>These numbers are in line with the findings</w:t>
      </w:r>
      <w:r w:rsidR="00EA6675">
        <w:t xml:space="preserve"> in the</w:t>
      </w:r>
      <w:r>
        <w:t xml:space="preserve"> Jefferson County Library </w:t>
      </w:r>
      <w:r w:rsidR="00EA6675">
        <w:t xml:space="preserve">survey in which 56% </w:t>
      </w:r>
      <w:r w:rsidR="007C587B">
        <w:t>of patrons said that after deciding not to place a hold on a book, they search for other available eBooks (as opposed to searching for the print version or buying the book).</w:t>
      </w:r>
    </w:p>
    <w:p w14:paraId="392641A9" w14:textId="77777777" w:rsidR="00B32447" w:rsidRDefault="00B32447" w:rsidP="00013D6C">
      <w:r>
        <w:rPr>
          <w:noProof/>
        </w:rPr>
        <w:lastRenderedPageBreak/>
        <w:drawing>
          <wp:inline distT="0" distB="0" distL="0" distR="0" wp14:anchorId="282B2E8A" wp14:editId="1BA51CB5">
            <wp:extent cx="5824538" cy="4081463"/>
            <wp:effectExtent l="0" t="0" r="508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BB1CF42" w14:textId="1FCB127C" w:rsidR="007C587B" w:rsidRDefault="00A1722A" w:rsidP="00013D6C">
      <w:r>
        <w:t xml:space="preserve">Note: </w:t>
      </w:r>
      <w:r w:rsidR="007C587B">
        <w:t xml:space="preserve">Because WDLC is deeply concerned about the sustainability of </w:t>
      </w:r>
      <w:r w:rsidR="008F53E5">
        <w:t>its</w:t>
      </w:r>
      <w:r w:rsidR="007C587B">
        <w:t xml:space="preserve"> service, given that costs have </w:t>
      </w:r>
      <w:r w:rsidR="008F53E5">
        <w:t>increased</w:t>
      </w:r>
      <w:r w:rsidR="007C587B">
        <w:t xml:space="preserve"> by double-digit percentages over the last three years, </w:t>
      </w:r>
      <w:r>
        <w:t xml:space="preserve">they </w:t>
      </w:r>
      <w:r w:rsidR="007C587B">
        <w:t xml:space="preserve">were glad to </w:t>
      </w:r>
      <w:r w:rsidR="00B23D64">
        <w:t xml:space="preserve">have an opportunity to see what would happen if </w:t>
      </w:r>
      <w:r>
        <w:t xml:space="preserve">they </w:t>
      </w:r>
      <w:r w:rsidR="00B23D64">
        <w:t xml:space="preserve">stopped spending on one of </w:t>
      </w:r>
      <w:r>
        <w:t xml:space="preserve">their </w:t>
      </w:r>
      <w:r w:rsidR="00B23D64">
        <w:t>most expensive publishers.</w:t>
      </w:r>
    </w:p>
    <w:p w14:paraId="3F68C8CE" w14:textId="77777777" w:rsidR="00D01E90" w:rsidRPr="00F60339" w:rsidRDefault="00D01E90" w:rsidP="00013D6C">
      <w:pPr>
        <w:rPr>
          <w:b/>
        </w:rPr>
      </w:pPr>
      <w:r w:rsidRPr="00F60339">
        <w:rPr>
          <w:b/>
        </w:rPr>
        <w:t>Further details on WDLC circulation:</w:t>
      </w:r>
    </w:p>
    <w:p w14:paraId="31EC58A9" w14:textId="105651EE" w:rsidR="00D01E90" w:rsidRPr="00D01E90" w:rsidRDefault="00D01E90" w:rsidP="00D01E90">
      <w:pPr>
        <w:pStyle w:val="ListParagraph"/>
        <w:numPr>
          <w:ilvl w:val="0"/>
          <w:numId w:val="6"/>
        </w:numPr>
      </w:pPr>
      <w:r w:rsidRPr="00D01E90">
        <w:t>W</w:t>
      </w:r>
      <w:r w:rsidR="00A1722A">
        <w:t xml:space="preserve">DLC </w:t>
      </w:r>
      <w:r w:rsidRPr="00D01E90">
        <w:t xml:space="preserve"> began the Blackstone Audiobook boycott in July – Blackstone circ historically has represented about 2% of total circ.</w:t>
      </w:r>
    </w:p>
    <w:p w14:paraId="53120C5B" w14:textId="2853B1A4" w:rsidR="00D01E90" w:rsidRDefault="00A1722A" w:rsidP="00D01E90">
      <w:pPr>
        <w:pStyle w:val="ListParagraph"/>
        <w:numPr>
          <w:ilvl w:val="0"/>
          <w:numId w:val="6"/>
        </w:numPr>
      </w:pPr>
      <w:r>
        <w:t>WDLC</w:t>
      </w:r>
      <w:r w:rsidRPr="00D01E90">
        <w:t xml:space="preserve"> </w:t>
      </w:r>
      <w:r w:rsidR="00D01E90" w:rsidRPr="00D01E90">
        <w:t>began the Macmillan boycott in November.</w:t>
      </w:r>
      <w:r w:rsidR="006914A0">
        <w:t xml:space="preserve"> </w:t>
      </w:r>
      <w:r w:rsidR="00D01E90" w:rsidRPr="00D01E90">
        <w:t>Macmillan circ is about 4.8% of total.</w:t>
      </w:r>
    </w:p>
    <w:p w14:paraId="7670EB67" w14:textId="77777777" w:rsidR="00B32447" w:rsidRPr="00D01E90" w:rsidRDefault="00B32447" w:rsidP="00D01E90">
      <w:pPr>
        <w:pStyle w:val="ListParagraph"/>
        <w:numPr>
          <w:ilvl w:val="0"/>
          <w:numId w:val="6"/>
        </w:numPr>
      </w:pPr>
      <w:r>
        <w:t>Predicted circ is based on the average month-to-month change in circulation over the prior three years.</w:t>
      </w:r>
    </w:p>
    <w:tbl>
      <w:tblPr>
        <w:tblW w:w="4240" w:type="dxa"/>
        <w:tblInd w:w="-3" w:type="dxa"/>
        <w:tblCellMar>
          <w:left w:w="0" w:type="dxa"/>
          <w:right w:w="0" w:type="dxa"/>
        </w:tblCellMar>
        <w:tblLook w:val="04A0" w:firstRow="1" w:lastRow="0" w:firstColumn="1" w:lastColumn="0" w:noHBand="0" w:noVBand="1"/>
      </w:tblPr>
      <w:tblGrid>
        <w:gridCol w:w="1360"/>
        <w:gridCol w:w="1074"/>
        <w:gridCol w:w="960"/>
        <w:gridCol w:w="960"/>
      </w:tblGrid>
      <w:tr w:rsidR="00D01E90" w14:paraId="13688808" w14:textId="77777777" w:rsidTr="00D01E90">
        <w:trPr>
          <w:trHeight w:val="300"/>
        </w:trPr>
        <w:tc>
          <w:tcPr>
            <w:tcW w:w="13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03C148" w14:textId="77777777" w:rsidR="00D01E90" w:rsidRDefault="00D01E90">
            <w:r>
              <w:rPr>
                <w:color w:val="000000"/>
              </w:rPr>
              <w:t> </w:t>
            </w:r>
          </w:p>
        </w:tc>
        <w:tc>
          <w:tcPr>
            <w:tcW w:w="96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5C1AD287" w14:textId="77777777" w:rsidR="00D01E90" w:rsidRDefault="00D01E90">
            <w:r>
              <w:t>Predicted</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C0B6A0D" w14:textId="77777777" w:rsidR="00D01E90" w:rsidRDefault="00D01E90">
            <w:r>
              <w:rPr>
                <w:color w:val="000000"/>
              </w:rPr>
              <w:t>Actual</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CF02281" w14:textId="77777777" w:rsidR="00D01E90" w:rsidRDefault="00D01E90">
            <w:r>
              <w:rPr>
                <w:color w:val="000000"/>
              </w:rPr>
              <w:t>Diff</w:t>
            </w:r>
          </w:p>
        </w:tc>
      </w:tr>
      <w:tr w:rsidR="00D01E90" w14:paraId="2C46597D" w14:textId="77777777" w:rsidTr="00D01E90">
        <w:trPr>
          <w:trHeight w:val="300"/>
        </w:trPr>
        <w:tc>
          <w:tcPr>
            <w:tcW w:w="1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37543A" w14:textId="77777777" w:rsidR="00D01E90" w:rsidRDefault="00D01E90">
            <w:r>
              <w:rPr>
                <w:color w:val="000000"/>
              </w:rPr>
              <w:t>Jan</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A70D2F" w14:textId="77777777" w:rsidR="00D01E90" w:rsidRDefault="00D01E90">
            <w:pPr>
              <w:jc w:val="right"/>
            </w:pPr>
            <w:r>
              <w:rPr>
                <w:color w:val="000000"/>
              </w:rPr>
              <w:t>114222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B1B54A" w14:textId="77777777" w:rsidR="00D01E90" w:rsidRDefault="00D01E90">
            <w:pPr>
              <w:jc w:val="right"/>
            </w:pPr>
            <w:r>
              <w:rPr>
                <w:color w:val="000000"/>
              </w:rPr>
              <w:t>114222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84C355" w14:textId="77777777" w:rsidR="00D01E90" w:rsidRDefault="00D01E90">
            <w:r>
              <w:rPr>
                <w:color w:val="000000"/>
              </w:rPr>
              <w:t> </w:t>
            </w:r>
          </w:p>
        </w:tc>
      </w:tr>
      <w:tr w:rsidR="00D01E90" w14:paraId="0258179D" w14:textId="77777777" w:rsidTr="00D01E90">
        <w:trPr>
          <w:trHeight w:val="300"/>
        </w:trPr>
        <w:tc>
          <w:tcPr>
            <w:tcW w:w="1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E3E070" w14:textId="77777777" w:rsidR="00D01E90" w:rsidRDefault="00D01E90">
            <w:r>
              <w:rPr>
                <w:color w:val="000000"/>
              </w:rPr>
              <w:t>Feb</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25DBDD" w14:textId="77777777" w:rsidR="00D01E90" w:rsidRDefault="00D01E90">
            <w:pPr>
              <w:jc w:val="right"/>
            </w:pPr>
            <w:r>
              <w:rPr>
                <w:color w:val="000000"/>
              </w:rPr>
              <w:t>105433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708972" w14:textId="77777777" w:rsidR="00D01E90" w:rsidRDefault="00D01E90">
            <w:pPr>
              <w:jc w:val="right"/>
            </w:pPr>
            <w:r>
              <w:rPr>
                <w:color w:val="000000"/>
              </w:rPr>
              <w:t>105433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55C449" w14:textId="77777777" w:rsidR="00D01E90" w:rsidRDefault="00D01E90">
            <w:r>
              <w:rPr>
                <w:color w:val="000000"/>
              </w:rPr>
              <w:t> </w:t>
            </w:r>
          </w:p>
        </w:tc>
      </w:tr>
      <w:tr w:rsidR="00D01E90" w14:paraId="656B2EF7" w14:textId="77777777" w:rsidTr="00D01E90">
        <w:trPr>
          <w:trHeight w:val="300"/>
        </w:trPr>
        <w:tc>
          <w:tcPr>
            <w:tcW w:w="1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8E9584" w14:textId="77777777" w:rsidR="00D01E90" w:rsidRDefault="00D01E90">
            <w:r>
              <w:rPr>
                <w:color w:val="000000"/>
              </w:rPr>
              <w:t>Mar</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0A9443" w14:textId="77777777" w:rsidR="00D01E90" w:rsidRDefault="00D01E90">
            <w:pPr>
              <w:jc w:val="right"/>
            </w:pPr>
            <w:r>
              <w:rPr>
                <w:color w:val="000000"/>
              </w:rPr>
              <w:t>112899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E6BEB8" w14:textId="77777777" w:rsidR="00D01E90" w:rsidRDefault="00D01E90">
            <w:pPr>
              <w:jc w:val="right"/>
            </w:pPr>
            <w:r>
              <w:rPr>
                <w:color w:val="000000"/>
              </w:rPr>
              <w:t>112899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2F9B72" w14:textId="77777777" w:rsidR="00D01E90" w:rsidRDefault="00D01E90">
            <w:r>
              <w:rPr>
                <w:color w:val="000000"/>
              </w:rPr>
              <w:t> </w:t>
            </w:r>
          </w:p>
        </w:tc>
      </w:tr>
      <w:tr w:rsidR="00D01E90" w14:paraId="230D0245" w14:textId="77777777" w:rsidTr="00D01E90">
        <w:trPr>
          <w:trHeight w:val="300"/>
        </w:trPr>
        <w:tc>
          <w:tcPr>
            <w:tcW w:w="1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F5AFAB" w14:textId="77777777" w:rsidR="00D01E90" w:rsidRDefault="00D01E90">
            <w:r>
              <w:rPr>
                <w:color w:val="000000"/>
              </w:rPr>
              <w:t>Apr</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610936" w14:textId="77777777" w:rsidR="00D01E90" w:rsidRDefault="00D01E90">
            <w:pPr>
              <w:jc w:val="right"/>
            </w:pPr>
            <w:r>
              <w:rPr>
                <w:color w:val="000000"/>
              </w:rPr>
              <w:t>109311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AB5181" w14:textId="77777777" w:rsidR="00D01E90" w:rsidRDefault="00D01E90">
            <w:pPr>
              <w:jc w:val="right"/>
            </w:pPr>
            <w:r>
              <w:rPr>
                <w:color w:val="000000"/>
              </w:rPr>
              <w:t>109311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62A97D" w14:textId="77777777" w:rsidR="00D01E90" w:rsidRDefault="00D01E90">
            <w:r>
              <w:rPr>
                <w:color w:val="000000"/>
              </w:rPr>
              <w:t> </w:t>
            </w:r>
          </w:p>
        </w:tc>
      </w:tr>
      <w:tr w:rsidR="00D01E90" w14:paraId="7267791D" w14:textId="77777777" w:rsidTr="00D01E90">
        <w:trPr>
          <w:trHeight w:val="300"/>
        </w:trPr>
        <w:tc>
          <w:tcPr>
            <w:tcW w:w="1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1CCD16" w14:textId="77777777" w:rsidR="00D01E90" w:rsidRDefault="00D01E90">
            <w:r>
              <w:rPr>
                <w:color w:val="000000"/>
              </w:rPr>
              <w:t>May</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F48B6C" w14:textId="77777777" w:rsidR="00D01E90" w:rsidRDefault="00D01E90">
            <w:pPr>
              <w:jc w:val="right"/>
            </w:pPr>
            <w:r>
              <w:rPr>
                <w:color w:val="000000"/>
              </w:rPr>
              <w:t>113550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95A48C" w14:textId="77777777" w:rsidR="00D01E90" w:rsidRDefault="00D01E90">
            <w:pPr>
              <w:jc w:val="right"/>
            </w:pPr>
            <w:r>
              <w:rPr>
                <w:color w:val="000000"/>
              </w:rPr>
              <w:t>113550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D66182" w14:textId="77777777" w:rsidR="00D01E90" w:rsidRDefault="00D01E90">
            <w:r>
              <w:rPr>
                <w:color w:val="000000"/>
              </w:rPr>
              <w:t> </w:t>
            </w:r>
          </w:p>
        </w:tc>
      </w:tr>
      <w:tr w:rsidR="00D01E90" w14:paraId="4557F31A" w14:textId="77777777" w:rsidTr="00D01E90">
        <w:trPr>
          <w:trHeight w:val="300"/>
        </w:trPr>
        <w:tc>
          <w:tcPr>
            <w:tcW w:w="1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9E32EB" w14:textId="77777777" w:rsidR="00D01E90" w:rsidRDefault="00D01E90">
            <w:r>
              <w:rPr>
                <w:color w:val="000000"/>
              </w:rPr>
              <w:lastRenderedPageBreak/>
              <w:t>Jun</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140BB4" w14:textId="77777777" w:rsidR="00D01E90" w:rsidRDefault="00D01E90">
            <w:pPr>
              <w:jc w:val="right"/>
            </w:pPr>
            <w:r>
              <w:t>113369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11EA48" w14:textId="77777777" w:rsidR="00D01E90" w:rsidRDefault="00D01E90">
            <w:pPr>
              <w:jc w:val="right"/>
            </w:pPr>
            <w:r>
              <w:t>113369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55A997" w14:textId="77777777" w:rsidR="00D01E90" w:rsidRDefault="00D01E90">
            <w:r>
              <w:rPr>
                <w:color w:val="000000"/>
              </w:rPr>
              <w:t> </w:t>
            </w:r>
          </w:p>
        </w:tc>
      </w:tr>
      <w:tr w:rsidR="00D01E90" w14:paraId="146E7591" w14:textId="77777777" w:rsidTr="00D01E90">
        <w:trPr>
          <w:trHeight w:val="300"/>
        </w:trPr>
        <w:tc>
          <w:tcPr>
            <w:tcW w:w="1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15FFD7" w14:textId="77777777" w:rsidR="00D01E90" w:rsidRDefault="00D01E90">
            <w:r>
              <w:rPr>
                <w:color w:val="000000"/>
              </w:rPr>
              <w:t>Jul</w:t>
            </w:r>
          </w:p>
        </w:tc>
        <w:tc>
          <w:tcPr>
            <w:tcW w:w="96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1904BB51" w14:textId="77777777" w:rsidR="00D01E90" w:rsidRDefault="00D01E90">
            <w:pPr>
              <w:jc w:val="right"/>
            </w:pPr>
            <w:r>
              <w:t>118625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92CE97" w14:textId="77777777" w:rsidR="00D01E90" w:rsidRDefault="00D01E90">
            <w:pPr>
              <w:jc w:val="right"/>
            </w:pPr>
            <w:r>
              <w:t>121906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0C7196" w14:textId="77777777" w:rsidR="00D01E90" w:rsidRDefault="00D01E90">
            <w:pPr>
              <w:jc w:val="right"/>
            </w:pPr>
            <w:r>
              <w:rPr>
                <w:color w:val="000000"/>
              </w:rPr>
              <w:t>2.77%</w:t>
            </w:r>
          </w:p>
        </w:tc>
      </w:tr>
      <w:tr w:rsidR="00D01E90" w14:paraId="5DF05732" w14:textId="77777777" w:rsidTr="00D01E90">
        <w:trPr>
          <w:trHeight w:val="300"/>
        </w:trPr>
        <w:tc>
          <w:tcPr>
            <w:tcW w:w="1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A0E8A1" w14:textId="77777777" w:rsidR="00D01E90" w:rsidRDefault="00D01E90">
            <w:r>
              <w:rPr>
                <w:color w:val="000000"/>
              </w:rPr>
              <w:t>Aug</w:t>
            </w:r>
          </w:p>
        </w:tc>
        <w:tc>
          <w:tcPr>
            <w:tcW w:w="96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4096817" w14:textId="77777777" w:rsidR="00D01E90" w:rsidRDefault="00D01E90">
            <w:pPr>
              <w:jc w:val="right"/>
            </w:pPr>
            <w:r>
              <w:t>120357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EB2115" w14:textId="77777777" w:rsidR="00D01E90" w:rsidRDefault="00D01E90">
            <w:pPr>
              <w:jc w:val="right"/>
            </w:pPr>
            <w:r>
              <w:t>121782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60FDAC" w14:textId="77777777" w:rsidR="00D01E90" w:rsidRDefault="00D01E90">
            <w:pPr>
              <w:jc w:val="right"/>
            </w:pPr>
            <w:r>
              <w:rPr>
                <w:color w:val="000000"/>
              </w:rPr>
              <w:t>1.18%</w:t>
            </w:r>
          </w:p>
        </w:tc>
      </w:tr>
      <w:tr w:rsidR="00D01E90" w14:paraId="249560B0" w14:textId="77777777" w:rsidTr="00D01E90">
        <w:trPr>
          <w:trHeight w:val="300"/>
        </w:trPr>
        <w:tc>
          <w:tcPr>
            <w:tcW w:w="1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4DFD58" w14:textId="77777777" w:rsidR="00D01E90" w:rsidRDefault="00D01E90">
            <w:r>
              <w:rPr>
                <w:color w:val="000000"/>
              </w:rPr>
              <w:t>Sep</w:t>
            </w:r>
          </w:p>
        </w:tc>
        <w:tc>
          <w:tcPr>
            <w:tcW w:w="96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12FD0432" w14:textId="77777777" w:rsidR="00D01E90" w:rsidRDefault="00D01E90">
            <w:pPr>
              <w:jc w:val="right"/>
            </w:pPr>
            <w:r>
              <w:t>114598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96A2DF" w14:textId="77777777" w:rsidR="00D01E90" w:rsidRDefault="00D01E90">
            <w:pPr>
              <w:jc w:val="right"/>
            </w:pPr>
            <w:r>
              <w:rPr>
                <w:color w:val="000000"/>
              </w:rPr>
              <w:t>116603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F2FB0A" w14:textId="77777777" w:rsidR="00D01E90" w:rsidRDefault="00D01E90">
            <w:pPr>
              <w:jc w:val="right"/>
            </w:pPr>
            <w:r>
              <w:rPr>
                <w:color w:val="000000"/>
              </w:rPr>
              <w:t>1.75%</w:t>
            </w:r>
          </w:p>
        </w:tc>
      </w:tr>
      <w:tr w:rsidR="00D01E90" w14:paraId="5B2561B4" w14:textId="77777777" w:rsidTr="00D01E90">
        <w:trPr>
          <w:trHeight w:val="300"/>
        </w:trPr>
        <w:tc>
          <w:tcPr>
            <w:tcW w:w="1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AB004E" w14:textId="77777777" w:rsidR="00D01E90" w:rsidRDefault="00D01E90">
            <w:r>
              <w:rPr>
                <w:color w:val="000000"/>
              </w:rPr>
              <w:t>Oct</w:t>
            </w:r>
          </w:p>
        </w:tc>
        <w:tc>
          <w:tcPr>
            <w:tcW w:w="96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83764EF" w14:textId="77777777" w:rsidR="00D01E90" w:rsidRDefault="00D01E90">
            <w:pPr>
              <w:jc w:val="right"/>
            </w:pPr>
            <w:r>
              <w:t>119624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28124C" w14:textId="77777777" w:rsidR="00D01E90" w:rsidRDefault="00D01E90">
            <w:pPr>
              <w:jc w:val="right"/>
            </w:pPr>
            <w:r>
              <w:rPr>
                <w:color w:val="000000"/>
              </w:rPr>
              <w:t>118564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52AF8D" w14:textId="77777777" w:rsidR="00D01E90" w:rsidRDefault="00D01E90">
            <w:pPr>
              <w:jc w:val="right"/>
            </w:pPr>
            <w:r>
              <w:rPr>
                <w:color w:val="000000"/>
              </w:rPr>
              <w:t>-0.89%</w:t>
            </w:r>
          </w:p>
        </w:tc>
      </w:tr>
      <w:tr w:rsidR="00D01E90" w14:paraId="05D98135" w14:textId="77777777" w:rsidTr="00D01E90">
        <w:trPr>
          <w:trHeight w:val="300"/>
        </w:trPr>
        <w:tc>
          <w:tcPr>
            <w:tcW w:w="1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221A0C" w14:textId="77777777" w:rsidR="00D01E90" w:rsidRDefault="00D01E90">
            <w:r>
              <w:rPr>
                <w:color w:val="000000"/>
              </w:rPr>
              <w:t>Nov</w:t>
            </w:r>
          </w:p>
        </w:tc>
        <w:tc>
          <w:tcPr>
            <w:tcW w:w="96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B4E0829" w14:textId="77777777" w:rsidR="00D01E90" w:rsidRDefault="00D01E90">
            <w:pPr>
              <w:jc w:val="right"/>
            </w:pPr>
            <w:r>
              <w:t>116611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9C09E0" w14:textId="77777777" w:rsidR="00D01E90" w:rsidRDefault="00D01E90">
            <w:pPr>
              <w:jc w:val="right"/>
            </w:pPr>
            <w:r>
              <w:rPr>
                <w:color w:val="000000"/>
              </w:rPr>
              <w:t>114084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33AF51" w14:textId="77777777" w:rsidR="00D01E90" w:rsidRDefault="00D01E90">
            <w:pPr>
              <w:jc w:val="right"/>
            </w:pPr>
            <w:r>
              <w:rPr>
                <w:color w:val="000000"/>
              </w:rPr>
              <w:t>-2.17%</w:t>
            </w:r>
          </w:p>
        </w:tc>
      </w:tr>
      <w:tr w:rsidR="00D01E90" w14:paraId="07A8CBB6" w14:textId="77777777" w:rsidTr="00D01E90">
        <w:trPr>
          <w:trHeight w:val="300"/>
        </w:trPr>
        <w:tc>
          <w:tcPr>
            <w:tcW w:w="1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3E8C60" w14:textId="77777777" w:rsidR="00D01E90" w:rsidRDefault="00D01E90">
            <w:r>
              <w:rPr>
                <w:color w:val="000000"/>
              </w:rPr>
              <w:t>Dec</w:t>
            </w:r>
          </w:p>
        </w:tc>
        <w:tc>
          <w:tcPr>
            <w:tcW w:w="96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E9BE23D" w14:textId="77777777" w:rsidR="00D01E90" w:rsidRDefault="00D01E90">
            <w:pPr>
              <w:jc w:val="right"/>
            </w:pPr>
            <w:r>
              <w:t>119431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43342B" w14:textId="77777777" w:rsidR="00D01E90" w:rsidRDefault="00D01E90">
            <w:pPr>
              <w:jc w:val="right"/>
            </w:pPr>
            <w:r>
              <w:rPr>
                <w:color w:val="000000"/>
              </w:rPr>
              <w:t>118736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35591F" w14:textId="77777777" w:rsidR="00D01E90" w:rsidRDefault="00D01E90">
            <w:pPr>
              <w:jc w:val="right"/>
            </w:pPr>
            <w:r>
              <w:rPr>
                <w:color w:val="000000"/>
              </w:rPr>
              <w:t>-0.58%</w:t>
            </w:r>
          </w:p>
        </w:tc>
      </w:tr>
    </w:tbl>
    <w:p w14:paraId="719BC999" w14:textId="77777777" w:rsidR="00D01E90" w:rsidRDefault="00D01E90" w:rsidP="00D01E90">
      <w:pPr>
        <w:rPr>
          <w:rFonts w:ascii="Calibri" w:hAnsi="Calibri" w:cs="Calibri"/>
          <w:color w:val="1F497D"/>
        </w:rPr>
      </w:pPr>
    </w:p>
    <w:p w14:paraId="0091F38A" w14:textId="77777777" w:rsidR="00D01E90" w:rsidRDefault="00D01E90" w:rsidP="00D01E90">
      <w:r>
        <w:rPr>
          <w:noProof/>
        </w:rPr>
        <w:drawing>
          <wp:inline distT="0" distB="0" distL="0" distR="0" wp14:anchorId="284B048D" wp14:editId="60FA62EC">
            <wp:extent cx="6219825" cy="3219450"/>
            <wp:effectExtent l="0" t="0" r="9525" b="0"/>
            <wp:docPr id="2" name="Picture 2" descr="cid:image003.png@01D5C702.92BC3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3.png@01D5C702.92BC3E9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219825" cy="3219450"/>
                    </a:xfrm>
                    <a:prstGeom prst="rect">
                      <a:avLst/>
                    </a:prstGeom>
                    <a:noFill/>
                    <a:ln>
                      <a:noFill/>
                    </a:ln>
                  </pic:spPr>
                </pic:pic>
              </a:graphicData>
            </a:graphic>
          </wp:inline>
        </w:drawing>
      </w:r>
    </w:p>
    <w:p w14:paraId="7A389978" w14:textId="77777777" w:rsidR="00D01E90" w:rsidRDefault="00D01E90" w:rsidP="00D01E90">
      <w:pPr>
        <w:rPr>
          <w:color w:val="1F497D"/>
        </w:rPr>
      </w:pPr>
    </w:p>
    <w:p w14:paraId="68649477" w14:textId="2DD2BBFE" w:rsidR="00D01E90" w:rsidRPr="00B32447" w:rsidRDefault="00D01E90" w:rsidP="00D01E90">
      <w:r w:rsidRPr="00B32447">
        <w:t>It looks like the Blackstone boycott did not cause a</w:t>
      </w:r>
      <w:r w:rsidR="00CC18FE">
        <w:t>ny</w:t>
      </w:r>
      <w:r w:rsidRPr="00B32447">
        <w:t xml:space="preserve"> dip in circulation, which mostly exceeded expectations.</w:t>
      </w:r>
      <w:r w:rsidR="006914A0">
        <w:t xml:space="preserve"> </w:t>
      </w:r>
      <w:r w:rsidRPr="00B32447">
        <w:t xml:space="preserve">It’s tempting to say that the drop in circ in the last quarter may be due to Macmillan, but the drop begins in October and the Macmillan boycott didn’t start until November, so it’s hard to say. </w:t>
      </w:r>
    </w:p>
    <w:p w14:paraId="75A098FB" w14:textId="77777777" w:rsidR="00D01E90" w:rsidRPr="000E3535" w:rsidRDefault="00CC18FE" w:rsidP="00F60339">
      <w:pPr>
        <w:pStyle w:val="Heading1"/>
      </w:pPr>
      <w:r w:rsidRPr="000E3535">
        <w:t>Patron impact</w:t>
      </w:r>
    </w:p>
    <w:p w14:paraId="7E530670" w14:textId="49A99615" w:rsidR="004A6557" w:rsidRDefault="004A6557" w:rsidP="00013D6C"/>
    <w:p w14:paraId="09EF8AE2" w14:textId="1AFB047A" w:rsidR="00D84D12" w:rsidRDefault="00D84D12" w:rsidP="00013D6C">
      <w:r>
        <w:t>There is no escaping the fact that the boycott impacts patrons.  For those who want a specific title in a specific format, learning that we will not buy the item right now is a disappointment.  Anecdotally, these patrons “get it” when we explain the boycott rationale, but it is still not the positive interaction we would like to have with them.</w:t>
      </w:r>
    </w:p>
    <w:p w14:paraId="2AE77F75" w14:textId="1011248E" w:rsidR="00D84D12" w:rsidRDefault="00D84D12" w:rsidP="00013D6C">
      <w:r>
        <w:lastRenderedPageBreak/>
        <w:t xml:space="preserve">Fortunately, </w:t>
      </w:r>
      <w:r w:rsidR="00646965">
        <w:t xml:space="preserve">per the Jefferson County survey, </w:t>
      </w:r>
      <w:r>
        <w:t>over 80% of patrons are willing either to find something else to read in the eBook format or to check out the print format of the title they want.</w:t>
      </w:r>
    </w:p>
    <w:p w14:paraId="062EBA31" w14:textId="56F9E354" w:rsidR="00D84D12" w:rsidRDefault="00646965" w:rsidP="00013D6C">
      <w:r>
        <w:t>And we have found that the boycott, while disappointing for some patrons, has given us the chance to connect with other patrons who would have been otherwise unaware of the issues with eBooks and our efforts to advocate for them and to spend taxpayer money wisely.</w:t>
      </w:r>
    </w:p>
    <w:p w14:paraId="2D19C9C6" w14:textId="44AB651E" w:rsidR="00CC18FE" w:rsidRDefault="000E3535" w:rsidP="00013D6C">
      <w:r>
        <w:t>According to FCPL:</w:t>
      </w:r>
    </w:p>
    <w:p w14:paraId="515E7CAE" w14:textId="687137CD" w:rsidR="000E3535" w:rsidRPr="00B532AD" w:rsidRDefault="000E3535" w:rsidP="000E3535">
      <w:pPr>
        <w:ind w:left="720"/>
        <w:rPr>
          <w:i/>
        </w:rPr>
      </w:pPr>
      <w:r w:rsidRPr="00B532AD">
        <w:rPr>
          <w:i/>
        </w:rPr>
        <w:t>In October, FCPL communicated to customers regarding the coming embargo.</w:t>
      </w:r>
      <w:r w:rsidR="006914A0">
        <w:rPr>
          <w:i/>
        </w:rPr>
        <w:t xml:space="preserve"> </w:t>
      </w:r>
      <w:r w:rsidRPr="00B532AD">
        <w:rPr>
          <w:i/>
        </w:rPr>
        <w:t>The library provided information regarding the business decisions by both Macmillan and the library leading to FCPL’s decision to stop purchasing Macmillan eMaterials.</w:t>
      </w:r>
      <w:r w:rsidR="006914A0">
        <w:rPr>
          <w:i/>
        </w:rPr>
        <w:t xml:space="preserve"> </w:t>
      </w:r>
      <w:r w:rsidRPr="00B532AD">
        <w:rPr>
          <w:i/>
        </w:rPr>
        <w:t>FCPL also let customers know that the funds previously allocated to Macmillan eMaterials would be redirected to publishers who are willing to work collaboratively with public libraries.</w:t>
      </w:r>
      <w:r w:rsidR="006914A0">
        <w:rPr>
          <w:i/>
        </w:rPr>
        <w:t xml:space="preserve"> </w:t>
      </w:r>
      <w:r w:rsidRPr="00B532AD">
        <w:rPr>
          <w:i/>
        </w:rPr>
        <w:t>As a result, the level of customer anxiety has been low and general feedback has been positive.</w:t>
      </w:r>
      <w:r w:rsidR="006914A0">
        <w:rPr>
          <w:i/>
        </w:rPr>
        <w:t xml:space="preserve"> </w:t>
      </w:r>
    </w:p>
    <w:p w14:paraId="30E2118E" w14:textId="7438FB95" w:rsidR="000E3535" w:rsidRDefault="000E3535" w:rsidP="00013D6C">
      <w:r>
        <w:t xml:space="preserve">FCPL was concerned about how patrons would react prior to deciding on the embargo, </w:t>
      </w:r>
      <w:r w:rsidR="0046193D">
        <w:t>but decided to be proactive with patron communication.</w:t>
      </w:r>
      <w:r w:rsidR="006914A0">
        <w:t xml:space="preserve"> </w:t>
      </w:r>
      <w:r w:rsidR="0046193D">
        <w:t xml:space="preserve">According to Dianne Coan, “With talking points, research, and other supporting information, libraries can </w:t>
      </w:r>
      <w:r w:rsidR="005B4DC5">
        <w:t xml:space="preserve">be proactive in communicating </w:t>
      </w:r>
      <w:r w:rsidR="00C36BEF">
        <w:t>their</w:t>
      </w:r>
      <w:r w:rsidR="005B4DC5">
        <w:t xml:space="preserve"> actions and the impact they would have on </w:t>
      </w:r>
      <w:r w:rsidR="00C36BEF">
        <w:t>their</w:t>
      </w:r>
      <w:r w:rsidR="005B4DC5">
        <w:t xml:space="preserve"> readers</w:t>
      </w:r>
      <w:r w:rsidR="0046193D">
        <w:t xml:space="preserve">. Fairfax County </w:t>
      </w:r>
      <w:r w:rsidR="005B4DC5">
        <w:t xml:space="preserve">customers would let us know if they </w:t>
      </w:r>
      <w:r w:rsidR="0046193D">
        <w:t xml:space="preserve">felt </w:t>
      </w:r>
      <w:r w:rsidR="005B4DC5">
        <w:t xml:space="preserve">the library was </w:t>
      </w:r>
      <w:r w:rsidR="0046193D">
        <w:t>not explaining our position well</w:t>
      </w:r>
      <w:r w:rsidR="005B4DC5">
        <w:t>. Instead, we have had positive interactions regarding our stance.”</w:t>
      </w:r>
    </w:p>
    <w:p w14:paraId="6BC82F1A" w14:textId="77777777" w:rsidR="0046193D" w:rsidRPr="00382202" w:rsidRDefault="0046193D" w:rsidP="0046193D">
      <w:r>
        <w:t xml:space="preserve">Timberland Regional Library, which serves about 500,000 residents in Washington State said, </w:t>
      </w:r>
      <w:r w:rsidR="00382202">
        <w:t xml:space="preserve">about the </w:t>
      </w:r>
      <w:r w:rsidRPr="00382202">
        <w:t xml:space="preserve">patron response to their patron </w:t>
      </w:r>
      <w:hyperlink r:id="rId17" w:history="1">
        <w:r>
          <w:rPr>
            <w:rStyle w:val="Hyperlink"/>
          </w:rPr>
          <w:t>information page</w:t>
        </w:r>
      </w:hyperlink>
      <w:r>
        <w:rPr>
          <w:color w:val="1F497D"/>
        </w:rPr>
        <w:t>:</w:t>
      </w:r>
    </w:p>
    <w:p w14:paraId="79C3F353" w14:textId="77777777" w:rsidR="0046193D" w:rsidRPr="00382202" w:rsidRDefault="0046193D" w:rsidP="00B532AD">
      <w:pPr>
        <w:ind w:left="720"/>
        <w:rPr>
          <w:i/>
          <w:iCs/>
        </w:rPr>
      </w:pPr>
      <w:r w:rsidRPr="00382202">
        <w:rPr>
          <w:i/>
          <w:iCs/>
        </w:rPr>
        <w:t>“Since Sunday, we have received about 6 emails in support from our patrons. They also really appreciated the detail we provided.”</w:t>
      </w:r>
    </w:p>
    <w:p w14:paraId="6D5AB328" w14:textId="77777777" w:rsidR="0046193D" w:rsidRDefault="0046193D" w:rsidP="00013D6C">
      <w:r>
        <w:t>WDLC has likewise repor</w:t>
      </w:r>
      <w:r w:rsidR="00382202">
        <w:t>ted mostly positive feedback. One librarian described her experiences after an article about the embargo and boycott appeared in the local paper.</w:t>
      </w:r>
    </w:p>
    <w:p w14:paraId="4B97F70C" w14:textId="43CE29C7" w:rsidR="00382202" w:rsidRPr="00B532AD" w:rsidRDefault="00382202" w:rsidP="00B532AD">
      <w:pPr>
        <w:ind w:left="720"/>
        <w:rPr>
          <w:i/>
          <w:iCs/>
        </w:rPr>
      </w:pPr>
      <w:r w:rsidRPr="00B532AD">
        <w:rPr>
          <w:i/>
          <w:iCs/>
        </w:rPr>
        <w:t>On Friday, a patron walked up while I was at the desk to express general dismay (toward the publisher(s)) and support (for the library) after seeing the news article last week.</w:t>
      </w:r>
      <w:r w:rsidR="006914A0">
        <w:rPr>
          <w:i/>
          <w:iCs/>
        </w:rPr>
        <w:t xml:space="preserve"> </w:t>
      </w:r>
      <w:r w:rsidRPr="00B532AD">
        <w:rPr>
          <w:i/>
          <w:iCs/>
        </w:rPr>
        <w:t>He had a few questions.</w:t>
      </w:r>
      <w:r w:rsidR="006914A0">
        <w:rPr>
          <w:i/>
          <w:iCs/>
        </w:rPr>
        <w:t xml:space="preserve"> </w:t>
      </w:r>
      <w:r w:rsidRPr="00B532AD">
        <w:rPr>
          <w:i/>
          <w:iCs/>
        </w:rPr>
        <w:t>It was a short conversation, but positive and supportive.</w:t>
      </w:r>
    </w:p>
    <w:p w14:paraId="1FED6865" w14:textId="5725A24A" w:rsidR="00382202" w:rsidRPr="00B532AD" w:rsidRDefault="00382202" w:rsidP="00382202">
      <w:pPr>
        <w:ind w:left="720"/>
      </w:pPr>
      <w:r w:rsidRPr="00B532AD">
        <w:rPr>
          <w:i/>
          <w:iCs/>
        </w:rPr>
        <w:t>On Saturday, I attended an all-day union training…One local whom I recognized as being a library user works in town for waste water.</w:t>
      </w:r>
      <w:r w:rsidR="006914A0">
        <w:rPr>
          <w:i/>
          <w:iCs/>
        </w:rPr>
        <w:t xml:space="preserve"> </w:t>
      </w:r>
      <w:r w:rsidRPr="00B532AD">
        <w:rPr>
          <w:i/>
          <w:iCs/>
        </w:rPr>
        <w:t>He came over at the lunch to express some really positive things about the library</w:t>
      </w:r>
      <w:r w:rsidR="00B532AD" w:rsidRPr="00B532AD">
        <w:rPr>
          <w:i/>
          <w:iCs/>
        </w:rPr>
        <w:t>…</w:t>
      </w:r>
      <w:r w:rsidRPr="00B532AD">
        <w:rPr>
          <w:i/>
          <w:iCs/>
        </w:rPr>
        <w:t>and also talk about the news article.</w:t>
      </w:r>
    </w:p>
    <w:p w14:paraId="32FE0B80" w14:textId="77777777" w:rsidR="00DA485E" w:rsidRDefault="00DA485E"/>
    <w:p w14:paraId="01631EB9" w14:textId="536966F5" w:rsidR="00DA485E" w:rsidRPr="00DA485E" w:rsidRDefault="00DA485E" w:rsidP="00333300">
      <w:pPr>
        <w:pStyle w:val="Heading2"/>
      </w:pPr>
      <w:r w:rsidRPr="00DA485E">
        <w:t>Patron communication best practices</w:t>
      </w:r>
    </w:p>
    <w:p w14:paraId="5C80E9AE" w14:textId="77777777" w:rsidR="00333300" w:rsidRDefault="00333300"/>
    <w:p w14:paraId="0D9FAAC3" w14:textId="2354D223" w:rsidR="00DA485E" w:rsidRDefault="00DA485E">
      <w:r w:rsidRPr="00333300">
        <w:rPr>
          <w:b/>
        </w:rPr>
        <w:t>Staff talking points:</w:t>
      </w:r>
      <w:r>
        <w:t xml:space="preserve"> Many libraries have created material to share with staff so that they have it as a resource when talking with patrons.</w:t>
      </w:r>
    </w:p>
    <w:p w14:paraId="080E53B9" w14:textId="01CAAC36" w:rsidR="006F668E" w:rsidRDefault="006F668E">
      <w:r>
        <w:t xml:space="preserve">FCPL was concerned with the burden that a boycott might place on front-line staff who might deal with angry patrons. They report rather that staff was happy the system had decided to take a stand and appreciated </w:t>
      </w:r>
      <w:hyperlink r:id="rId18" w:history="1">
        <w:r w:rsidRPr="00155B3A">
          <w:rPr>
            <w:rStyle w:val="Hyperlink"/>
          </w:rPr>
          <w:t>the</w:t>
        </w:r>
        <w:r>
          <w:rPr>
            <w:rStyle w:val="Hyperlink"/>
          </w:rPr>
          <w:t xml:space="preserve"> informational web</w:t>
        </w:r>
        <w:r w:rsidRPr="00155B3A">
          <w:rPr>
            <w:rStyle w:val="Hyperlink"/>
          </w:rPr>
          <w:t xml:space="preserve"> page</w:t>
        </w:r>
      </w:hyperlink>
      <w:r>
        <w:t xml:space="preserve"> they could</w:t>
      </w:r>
      <w:r>
        <w:t xml:space="preserve"> use for customers who wanted more information</w:t>
      </w:r>
      <w:r>
        <w:t>.</w:t>
      </w:r>
    </w:p>
    <w:p w14:paraId="71CAA6C8" w14:textId="57F2978C" w:rsidR="0075085A" w:rsidRDefault="00DA485E">
      <w:r w:rsidRPr="00333300">
        <w:rPr>
          <w:b/>
        </w:rPr>
        <w:lastRenderedPageBreak/>
        <w:t>Patron requests for boycotted material:</w:t>
      </w:r>
      <w:r>
        <w:t xml:space="preserve"> </w:t>
      </w:r>
      <w:r w:rsidR="00945B78">
        <w:t>Some patrons have taken the time to fill out request forms for the eBook format of a Macmillan eBook. In this case, WDLC has a boilerplate email template that explains the boycott to patrons and offers to connect with them with the print version or with alternatives instead.</w:t>
      </w:r>
      <w:r w:rsidR="006914A0">
        <w:t xml:space="preserve"> </w:t>
      </w:r>
      <w:r w:rsidR="00945B78">
        <w:t xml:space="preserve">Patrons usually do not reply to these emails but when they do, </w:t>
      </w:r>
      <w:r w:rsidR="0075085A">
        <w:t>the response has been positive.</w:t>
      </w:r>
    </w:p>
    <w:p w14:paraId="656B9992" w14:textId="77777777" w:rsidR="00333300" w:rsidRDefault="00DA485E">
      <w:r w:rsidRPr="00333300">
        <w:rPr>
          <w:b/>
        </w:rPr>
        <w:t>Patron holds on expired items we are not repurchasing:</w:t>
      </w:r>
      <w:r w:rsidR="00945B78">
        <w:t xml:space="preserve"> </w:t>
      </w:r>
      <w:r>
        <w:t>WDLC</w:t>
      </w:r>
      <w:r w:rsidR="00945B78">
        <w:t xml:space="preserve"> also </w:t>
      </w:r>
      <w:r>
        <w:t>has</w:t>
      </w:r>
      <w:r w:rsidR="00945B78">
        <w:t xml:space="preserve"> email templates for expired Macmillan eBooks that we have chosen not to repurchase.</w:t>
      </w:r>
      <w:r w:rsidR="006914A0">
        <w:t xml:space="preserve"> </w:t>
      </w:r>
    </w:p>
    <w:p w14:paraId="066D3A6D" w14:textId="5D0BB12C" w:rsidR="00945B78" w:rsidRDefault="00333300">
      <w:r>
        <w:t xml:space="preserve">Sample talking points and our email </w:t>
      </w:r>
      <w:r w:rsidR="00945B78">
        <w:t xml:space="preserve">templates are part of the boycott toolkit </w:t>
      </w:r>
      <w:hyperlink r:id="rId19" w:history="1">
        <w:r w:rsidR="00945B78" w:rsidRPr="00E80E0C">
          <w:rPr>
            <w:rStyle w:val="Hyperlink"/>
          </w:rPr>
          <w:t>here</w:t>
        </w:r>
      </w:hyperlink>
      <w:r w:rsidR="0075085A">
        <w:t xml:space="preserve"> and other libraries are welcome to </w:t>
      </w:r>
      <w:r>
        <w:t>repurpose</w:t>
      </w:r>
      <w:r w:rsidR="0075085A">
        <w:t xml:space="preserve"> them.</w:t>
      </w:r>
    </w:p>
    <w:p w14:paraId="1D255947" w14:textId="788B8F0F" w:rsidR="00936C52" w:rsidRDefault="00936C52"/>
    <w:p w14:paraId="27670D23" w14:textId="2EFA9E6B" w:rsidR="00DC7D14" w:rsidRDefault="00C849BA" w:rsidP="00F60339">
      <w:pPr>
        <w:pStyle w:val="Heading1"/>
      </w:pPr>
      <w:r w:rsidRPr="002757EE">
        <w:t xml:space="preserve">Stakeholders who need to </w:t>
      </w:r>
      <w:r w:rsidR="00C36BEF">
        <w:t>support or approve</w:t>
      </w:r>
      <w:r w:rsidRPr="002757EE">
        <w:t xml:space="preserve"> a boycott</w:t>
      </w:r>
    </w:p>
    <w:p w14:paraId="5F9C3F1E" w14:textId="5767DD11" w:rsidR="005953EC" w:rsidRPr="005953EC" w:rsidRDefault="005953EC" w:rsidP="005953EC">
      <w:r>
        <w:t>Most libraries have a board of some kind that needs to support if not overtly approve something</w:t>
      </w:r>
      <w:r w:rsidR="003D6630">
        <w:t xml:space="preserve"> as significant as a boycott.  Both FCPL and many libraries in the WDLC report positive interactions with their boards when library leadership explains the rationale for the boycott.</w:t>
      </w:r>
    </w:p>
    <w:p w14:paraId="376FD1A1" w14:textId="295083E5" w:rsidR="00C849BA" w:rsidRDefault="00C849BA">
      <w:r>
        <w:t>FCPL</w:t>
      </w:r>
      <w:r w:rsidR="00F30B50">
        <w:t>’s Board of Trustees supported staff’s business decision to</w:t>
      </w:r>
      <w:r w:rsidR="006914A0">
        <w:t xml:space="preserve"> </w:t>
      </w:r>
      <w:r w:rsidR="00155B3A">
        <w:t>stop purchasing</w:t>
      </w:r>
      <w:r w:rsidR="00F30B50">
        <w:t xml:space="preserve"> Macmillan eMaterials and County Executive Bryan Hill is a signatory on the Urban Library Council’s </w:t>
      </w:r>
      <w:hyperlink r:id="rId20" w:history="1">
        <w:r w:rsidR="00F30B50" w:rsidRPr="00F30B50">
          <w:rPr>
            <w:rStyle w:val="Hyperlink"/>
          </w:rPr>
          <w:t>Statement on Equitable Public Access to E-Books</w:t>
        </w:r>
      </w:hyperlink>
      <w:r w:rsidR="00F30B50">
        <w:t xml:space="preserve">. Neither the Library </w:t>
      </w:r>
      <w:r w:rsidR="007F732D">
        <w:t>Trustees</w:t>
      </w:r>
      <w:r w:rsidR="00F30B50">
        <w:t xml:space="preserve"> nor County Board Supervisors received negative feedback from the community</w:t>
      </w:r>
      <w:r w:rsidR="00155B3A">
        <w:t xml:space="preserve"> regarding this decision</w:t>
      </w:r>
      <w:r w:rsidR="00F30B50">
        <w:t xml:space="preserve">. </w:t>
      </w:r>
    </w:p>
    <w:p w14:paraId="57C9E621" w14:textId="44DBDDBA" w:rsidR="00E80E0C" w:rsidRDefault="00E80E0C">
      <w:r>
        <w:t>Whatcom County Library System (which is a member of WDLC) created a set of talking points for the presentation to our board of directors.</w:t>
      </w:r>
      <w:r w:rsidR="006914A0">
        <w:t xml:space="preserve"> </w:t>
      </w:r>
      <w:r w:rsidR="00191048">
        <w:t>While board members had questions, none expressed the opinion that Whatcom County Library System should not boycott.</w:t>
      </w:r>
    </w:p>
    <w:p w14:paraId="41D6057B" w14:textId="67EEADAF" w:rsidR="002C6070" w:rsidRDefault="002C6070">
      <w:r>
        <w:t xml:space="preserve">Note: </w:t>
      </w:r>
      <w:r>
        <w:t xml:space="preserve">One of ULC’s initiatives is equitable access to eBooks and </w:t>
      </w:r>
      <w:hyperlink r:id="rId21" w:history="1">
        <w:r w:rsidRPr="002C6070">
          <w:rPr>
            <w:rStyle w:val="Hyperlink"/>
          </w:rPr>
          <w:t>their materials</w:t>
        </w:r>
      </w:hyperlink>
      <w:r>
        <w:t xml:space="preserve"> might be useful in preparing presentations for s</w:t>
      </w:r>
      <w:r>
        <w:t>takeholders in government roles</w:t>
      </w:r>
      <w:r>
        <w:t>.</w:t>
      </w:r>
    </w:p>
    <w:p w14:paraId="2A699394" w14:textId="7B3803E7" w:rsidR="00CF39F8" w:rsidRDefault="005953EC" w:rsidP="006F668E">
      <w:pPr>
        <w:pStyle w:val="Heading1"/>
      </w:pPr>
      <w:r>
        <w:t>FAQs</w:t>
      </w:r>
    </w:p>
    <w:p w14:paraId="65C6B7DB" w14:textId="77777777" w:rsidR="007A118C" w:rsidRPr="007207EB" w:rsidRDefault="007A118C" w:rsidP="007A118C">
      <w:pPr>
        <w:rPr>
          <w:b/>
        </w:rPr>
      </w:pPr>
      <w:r w:rsidRPr="007207EB">
        <w:rPr>
          <w:b/>
        </w:rPr>
        <w:t xml:space="preserve">Is ALA against a boycott? </w:t>
      </w:r>
    </w:p>
    <w:p w14:paraId="13882DAB" w14:textId="4DAB1495" w:rsidR="007A118C" w:rsidRDefault="007A118C" w:rsidP="007A118C">
      <w:r>
        <w:t>Because of its tax status, ALA is unable to take a position for or against a particular business.</w:t>
      </w:r>
      <w:r w:rsidR="006914A0">
        <w:t xml:space="preserve"> </w:t>
      </w:r>
      <w:r>
        <w:t>As such, ALA itself has no official position and individuals who are acting under its auspices have chosen not to speak about it.</w:t>
      </w:r>
      <w:r w:rsidR="006914A0">
        <w:t xml:space="preserve"> </w:t>
      </w:r>
      <w:r>
        <w:t>It has discouraged discussion of the boycott option on its message boards and at its conferences so that no position on a boycott is implied.</w:t>
      </w:r>
    </w:p>
    <w:p w14:paraId="6A4CBC2E" w14:textId="77777777" w:rsidR="007A118C" w:rsidRDefault="007A118C" w:rsidP="007A118C">
      <w:r>
        <w:t xml:space="preserve"> (This is also true for ULC and COSLA and of course, PLA, which acts under ALA).</w:t>
      </w:r>
    </w:p>
    <w:p w14:paraId="1CDC205B" w14:textId="77777777" w:rsidR="007A118C" w:rsidRDefault="007A118C" w:rsidP="007A118C">
      <w:r>
        <w:t xml:space="preserve">As such, the boycotting libraries are indebted to other organizations such as </w:t>
      </w:r>
      <w:hyperlink r:id="rId22" w:history="1">
        <w:r w:rsidRPr="009E4CDF">
          <w:rPr>
            <w:rStyle w:val="Hyperlink"/>
          </w:rPr>
          <w:t>ReadersFirst</w:t>
        </w:r>
      </w:hyperlink>
      <w:r>
        <w:t xml:space="preserve"> for helping share information. </w:t>
      </w:r>
    </w:p>
    <w:p w14:paraId="43D20F43" w14:textId="723333D6" w:rsidR="007A118C" w:rsidRDefault="007A118C" w:rsidP="007A118C">
      <w:r>
        <w:t>Notably, the fact that so many libraries have chosen to boycott even without the assistance of our usual venues for communication and feedback is a testament to how important the boycotting libraries feel it is t</w:t>
      </w:r>
      <w:r w:rsidR="003D6630">
        <w:t>o vote with their dollars in protest of the Macmillan embargo.</w:t>
      </w:r>
    </w:p>
    <w:p w14:paraId="6CA04CC3" w14:textId="77777777" w:rsidR="00BB3878" w:rsidRPr="0046193D" w:rsidRDefault="0046193D">
      <w:pPr>
        <w:rPr>
          <w:b/>
        </w:rPr>
      </w:pPr>
      <w:r w:rsidRPr="0046193D">
        <w:rPr>
          <w:b/>
        </w:rPr>
        <w:t>Is my library too small to make a difference?</w:t>
      </w:r>
    </w:p>
    <w:p w14:paraId="5CADC35C" w14:textId="77777777" w:rsidR="0046193D" w:rsidRDefault="00A96D9C">
      <w:r>
        <w:lastRenderedPageBreak/>
        <w:t>There are two answers to this question:</w:t>
      </w:r>
    </w:p>
    <w:p w14:paraId="112C7744" w14:textId="6CD39166" w:rsidR="00A96D9C" w:rsidRDefault="00F64B71">
      <w:r>
        <w:t>Individually, no library or consortia in the country is big enough for a boycott to impact a publishers finances.</w:t>
      </w:r>
      <w:r w:rsidR="006914A0">
        <w:t xml:space="preserve"> </w:t>
      </w:r>
      <w:r>
        <w:t>We can only make a difference collectively.</w:t>
      </w:r>
      <w:r w:rsidR="006914A0">
        <w:t xml:space="preserve"> </w:t>
      </w:r>
      <w:r>
        <w:t>In that sense, no library is too small.</w:t>
      </w:r>
      <w:r w:rsidR="006914A0">
        <w:t xml:space="preserve"> </w:t>
      </w:r>
      <w:r>
        <w:t>This is especially the case now as we approac</w:t>
      </w:r>
      <w:r w:rsidR="002D4764">
        <w:t>h the tipping point at which Macmillan will begin to lose money on the embargo strategy.</w:t>
      </w:r>
    </w:p>
    <w:p w14:paraId="71E8332F" w14:textId="5D0EF4C2" w:rsidR="00F64B71" w:rsidRDefault="002D4764">
      <w:r>
        <w:t>Every library has to decide: will it continue to purchase Macmillan eBooks under the embargo</w:t>
      </w:r>
      <w:r w:rsidR="00AB6676">
        <w:t>, which does enable patron access to Macmillan eBooks but also</w:t>
      </w:r>
      <w:r>
        <w:t xml:space="preserve"> </w:t>
      </w:r>
      <w:r w:rsidR="00AB6676">
        <w:t>rewards</w:t>
      </w:r>
      <w:r>
        <w:t xml:space="preserve"> the company</w:t>
      </w:r>
      <w:r w:rsidR="00506E3A">
        <w:t xml:space="preserve"> with greater profits?</w:t>
      </w:r>
      <w:r w:rsidR="006914A0">
        <w:t xml:space="preserve"> </w:t>
      </w:r>
      <w:r w:rsidR="00506E3A">
        <w:t>Or will it use its purchasing power to reward the publishing companies that care about us as customers and don’t attempt to control our patrons’ access.</w:t>
      </w:r>
    </w:p>
    <w:p w14:paraId="0B8A32E3" w14:textId="59854C56" w:rsidR="000E1FCD" w:rsidRDefault="000E1FCD">
      <w:pPr>
        <w:rPr>
          <w:b/>
        </w:rPr>
      </w:pPr>
      <w:r>
        <w:rPr>
          <w:b/>
        </w:rPr>
        <w:t xml:space="preserve">My library is part of a consortium. </w:t>
      </w:r>
      <w:r w:rsidR="0010065F">
        <w:rPr>
          <w:b/>
        </w:rPr>
        <w:t>Can we boycott if the whole consortia isn’t doing it?</w:t>
      </w:r>
    </w:p>
    <w:p w14:paraId="48B505B9" w14:textId="7EF10B7D" w:rsidR="000E1FCD" w:rsidRDefault="000E1FCD">
      <w:r>
        <w:t>Some of the boycotting libraries are currently parts of consortia that are not boycotting as a whole.  We do not currently have details on how this works in practice, whether these libraries simply are not purchasing extra copies for their Advantage plans or are handling their contributions to the consortia in some oth</w:t>
      </w:r>
      <w:r w:rsidR="000113F5">
        <w:t xml:space="preserve">er way.  If a library has questions about this, we are willing to reach out to these libraries to understand logistic better.  Send us your questions </w:t>
      </w:r>
      <w:hyperlink r:id="rId23" w:history="1">
        <w:r w:rsidR="000113F5" w:rsidRPr="000113F5">
          <w:rPr>
            <w:rStyle w:val="Hyperlink"/>
          </w:rPr>
          <w:t>here</w:t>
        </w:r>
      </w:hyperlink>
      <w:r w:rsidR="000113F5">
        <w:t>.</w:t>
      </w:r>
    </w:p>
    <w:p w14:paraId="0052B718" w14:textId="77CA0365" w:rsidR="0010065F" w:rsidRPr="00B2370F" w:rsidRDefault="0010065F">
      <w:pPr>
        <w:rPr>
          <w:b/>
        </w:rPr>
      </w:pPr>
      <w:r w:rsidRPr="00B2370F">
        <w:rPr>
          <w:b/>
        </w:rPr>
        <w:t>My library isn’t purchasing Macmillan eBooks in the first 8 weeks</w:t>
      </w:r>
      <w:r w:rsidR="00975F59">
        <w:rPr>
          <w:b/>
        </w:rPr>
        <w:t xml:space="preserve"> but is purchasing after that. </w:t>
      </w:r>
      <w:r w:rsidRPr="00B2370F">
        <w:rPr>
          <w:b/>
        </w:rPr>
        <w:t>Does that help?</w:t>
      </w:r>
    </w:p>
    <w:p w14:paraId="3613CA9B" w14:textId="2C9B7C40" w:rsidR="00B2370F" w:rsidRDefault="0010065F">
      <w:r>
        <w:t xml:space="preserve">The decision not to buy the single </w:t>
      </w:r>
      <w:r w:rsidR="00975F59">
        <w:t xml:space="preserve">discount </w:t>
      </w:r>
      <w:r>
        <w:t xml:space="preserve">Macmillan copy on the release date certainly helps with patron frustration on popular titles since </w:t>
      </w:r>
      <w:r w:rsidR="00B2370F">
        <w:t xml:space="preserve">the wait times on those copies </w:t>
      </w:r>
      <w:r w:rsidR="00975F59">
        <w:t xml:space="preserve">otherwise </w:t>
      </w:r>
      <w:r w:rsidR="00B2370F">
        <w:t>quickly mount to more than six months.  Since the discount copy is OC/OU rather than metered access, it also may be a good investment over the long term.</w:t>
      </w:r>
    </w:p>
    <w:p w14:paraId="0AB67D1E" w14:textId="19420830" w:rsidR="00B2370F" w:rsidRPr="000E1FCD" w:rsidRDefault="00B2370F">
      <w:r>
        <w:t>Financially, however, we believe that this approach does not negatively impact Macmil</w:t>
      </w:r>
      <w:r w:rsidR="0039534A">
        <w:t>lan and may actually increase their revenue even more.</w:t>
      </w:r>
      <w:r w:rsidR="00975F59">
        <w:t xml:space="preserve"> We hope to do some more research into this in the future.</w:t>
      </w:r>
    </w:p>
    <w:p w14:paraId="6D463B71" w14:textId="653009B3" w:rsidR="00303D29" w:rsidRDefault="00303D29">
      <w:pPr>
        <w:rPr>
          <w:b/>
        </w:rPr>
      </w:pPr>
      <w:r>
        <w:rPr>
          <w:b/>
        </w:rPr>
        <w:t>My library has reciprocal eBook buying with another library. How does that work if one boycotts</w:t>
      </w:r>
      <w:r w:rsidR="0010065F">
        <w:rPr>
          <w:b/>
        </w:rPr>
        <w:t xml:space="preserve"> and the other doesn’t</w:t>
      </w:r>
      <w:r>
        <w:rPr>
          <w:b/>
        </w:rPr>
        <w:t>?</w:t>
      </w:r>
    </w:p>
    <w:p w14:paraId="68F1D15C" w14:textId="3F1BF8F0" w:rsidR="00303D29" w:rsidRPr="00303D29" w:rsidRDefault="00303D29">
      <w:r>
        <w:t>King County Library System, which is boycotting, has a reciprocal borrowing agreement with Seattle Public Library, which is not boycotting.  Since the two systems work together on other initiatives, they agreed to go forward in this way and Seattle has committed to watching carefully whether their request counts on Macmillan eBooks go up because of reciprocal borrowers.</w:t>
      </w:r>
      <w:r w:rsidR="005953EC">
        <w:t xml:space="preserve">  In other words, the two systems have agreed to work it out between them if the numbers show that there is an undue burden on Seattle.</w:t>
      </w:r>
    </w:p>
    <w:p w14:paraId="740076DA" w14:textId="7B8D0D5A" w:rsidR="002D4764" w:rsidRPr="00506E3A" w:rsidRDefault="00506E3A">
      <w:pPr>
        <w:rPr>
          <w:b/>
        </w:rPr>
      </w:pPr>
      <w:r w:rsidRPr="00506E3A">
        <w:rPr>
          <w:b/>
        </w:rPr>
        <w:t>A boycott obviously impedes patron access and this is counter to what libraries are supposed to do. What about that?</w:t>
      </w:r>
    </w:p>
    <w:p w14:paraId="50DC6EDF" w14:textId="3D5AFCAA" w:rsidR="00506E3A" w:rsidRDefault="00A6309F">
      <w:r>
        <w:t xml:space="preserve">Yes, a boycott impedes access, but choosing </w:t>
      </w:r>
      <w:r w:rsidR="0057775B">
        <w:t>to purchase embargoed books</w:t>
      </w:r>
      <w:r>
        <w:t xml:space="preserve"> also impedes access.</w:t>
      </w:r>
      <w:r w:rsidR="006914A0">
        <w:t xml:space="preserve"> </w:t>
      </w:r>
      <w:r>
        <w:t>The boycot</w:t>
      </w:r>
      <w:r w:rsidR="00C911BC">
        <w:t xml:space="preserve">ting libraries choose to boycott </w:t>
      </w:r>
      <w:r>
        <w:t>because we believe it is the only way to restore access.</w:t>
      </w:r>
      <w:r w:rsidR="006914A0">
        <w:t xml:space="preserve"> </w:t>
      </w:r>
      <w:r>
        <w:t>If, alternately, we allow one publisher to control access, we tacitly communicate to all of them that it’s acceptable.</w:t>
      </w:r>
      <w:r w:rsidR="0057775B">
        <w:t xml:space="preserve">  There is more information on our thoughts about access </w:t>
      </w:r>
      <w:hyperlink r:id="rId24" w:history="1">
        <w:r w:rsidR="0057775B" w:rsidRPr="00541D8C">
          <w:rPr>
            <w:rStyle w:val="Hyperlink"/>
          </w:rPr>
          <w:t>here</w:t>
        </w:r>
      </w:hyperlink>
      <w:r w:rsidR="0057775B">
        <w:t>.</w:t>
      </w:r>
    </w:p>
    <w:p w14:paraId="1C0D000E" w14:textId="77777777" w:rsidR="005953EC" w:rsidRDefault="005953EC" w:rsidP="005953EC">
      <w:pPr>
        <w:pStyle w:val="Heading1"/>
      </w:pPr>
      <w:r>
        <w:lastRenderedPageBreak/>
        <w:t>APPENDIX</w:t>
      </w:r>
    </w:p>
    <w:p w14:paraId="3857D180" w14:textId="77777777" w:rsidR="005953EC" w:rsidRDefault="005953EC" w:rsidP="005953EC">
      <w:pPr>
        <w:rPr>
          <w:b/>
        </w:rPr>
      </w:pPr>
    </w:p>
    <w:p w14:paraId="7DF8F8C0" w14:textId="545E14FB" w:rsidR="005953EC" w:rsidRPr="00DC7D14" w:rsidRDefault="005953EC" w:rsidP="005953EC">
      <w:pPr>
        <w:rPr>
          <w:b/>
        </w:rPr>
      </w:pPr>
      <w:r w:rsidRPr="00DC7D14">
        <w:rPr>
          <w:b/>
        </w:rPr>
        <w:t>More details</w:t>
      </w:r>
      <w:r>
        <w:rPr>
          <w:b/>
        </w:rPr>
        <w:t xml:space="preserve"> on the boycotting libraries</w:t>
      </w:r>
    </w:p>
    <w:p w14:paraId="536BE2F9" w14:textId="77777777" w:rsidR="005953EC" w:rsidRDefault="005953EC" w:rsidP="005953EC">
      <w:r>
        <w:t>The systems include:</w:t>
      </w:r>
    </w:p>
    <w:p w14:paraId="6CEF42CC" w14:textId="77777777" w:rsidR="005953EC" w:rsidRDefault="005953EC" w:rsidP="005953EC">
      <w:pPr>
        <w:pStyle w:val="ListParagraph"/>
        <w:numPr>
          <w:ilvl w:val="0"/>
          <w:numId w:val="3"/>
        </w:numPr>
      </w:pPr>
      <w:r>
        <w:t>State libraries that provide eBooks to all residents, such as the State Libraries of North Dakota, Kansas and South Carolina</w:t>
      </w:r>
    </w:p>
    <w:p w14:paraId="31E26BDE" w14:textId="77777777" w:rsidR="005953EC" w:rsidRDefault="005953EC" w:rsidP="005953EC">
      <w:pPr>
        <w:pStyle w:val="ListParagraph"/>
        <w:numPr>
          <w:ilvl w:val="0"/>
          <w:numId w:val="3"/>
        </w:numPr>
      </w:pPr>
      <w:r>
        <w:t>Public libraries with their own eBook collections, such as Fairfax County Public Library (VA), King County Library System (WA), and Sacramento Public Library.</w:t>
      </w:r>
    </w:p>
    <w:p w14:paraId="565102E2" w14:textId="77777777" w:rsidR="005953EC" w:rsidRDefault="005953EC" w:rsidP="005953EC">
      <w:pPr>
        <w:pStyle w:val="ListParagraph"/>
        <w:numPr>
          <w:ilvl w:val="0"/>
          <w:numId w:val="3"/>
        </w:numPr>
      </w:pPr>
      <w:r>
        <w:t>Consortia of public libraries, such as Kentucky Libraries Unbound, the North Carolina Digital Library, and the Washington Digital Library Consortium.</w:t>
      </w:r>
    </w:p>
    <w:p w14:paraId="7CE86CC4" w14:textId="77777777" w:rsidR="005953EC" w:rsidRDefault="005953EC" w:rsidP="005953EC">
      <w:pPr>
        <w:pStyle w:val="ListParagraph"/>
        <w:numPr>
          <w:ilvl w:val="0"/>
          <w:numId w:val="3"/>
        </w:numPr>
      </w:pPr>
      <w:r>
        <w:t>One school library: Napa Unified School District in Napa, CA.</w:t>
      </w:r>
    </w:p>
    <w:p w14:paraId="7BA1A525" w14:textId="45608F8C" w:rsidR="005953EC" w:rsidRPr="005953EC" w:rsidRDefault="005953EC" w:rsidP="005953EC">
      <w:pPr>
        <w:rPr>
          <w:b/>
        </w:rPr>
      </w:pPr>
      <w:r>
        <w:rPr>
          <w:b/>
        </w:rPr>
        <w:t>Sizes</w:t>
      </w:r>
    </w:p>
    <w:p w14:paraId="034965B8" w14:textId="77777777" w:rsidR="005953EC" w:rsidRDefault="005953EC" w:rsidP="005953EC">
      <w:r>
        <w:t>The median size boycotting library has a service area population of 218,000. (In other words, half the boycotting libraries have a lower service area population and half have greater)</w:t>
      </w:r>
    </w:p>
    <w:p w14:paraId="31CFFF43" w14:textId="77777777" w:rsidR="005953EC" w:rsidRDefault="005953EC" w:rsidP="005953EC">
      <w:r>
        <w:t>The smallest system boycotting is Estes Park Library in Colorado with a service area population of 12,000 while the largest is the Wisconsin Public Library Consortium, serving 5.8 million.</w:t>
      </w:r>
    </w:p>
    <w:p w14:paraId="138088C2" w14:textId="77777777" w:rsidR="005953EC" w:rsidRPr="005953EC" w:rsidRDefault="005953EC" w:rsidP="005953EC">
      <w:pPr>
        <w:rPr>
          <w:b/>
        </w:rPr>
      </w:pPr>
      <w:r w:rsidRPr="005953EC">
        <w:rPr>
          <w:b/>
        </w:rPr>
        <w:t>Boycott flavors</w:t>
      </w:r>
    </w:p>
    <w:p w14:paraId="450B35AC" w14:textId="77777777" w:rsidR="005953EC" w:rsidRDefault="005953EC" w:rsidP="005953EC">
      <w:r>
        <w:t>All of the libraries in the list have ceased to purchase Macmillan eBooks, either for some length of time or until such time as Macmillan drops the embargo.</w:t>
      </w:r>
    </w:p>
    <w:p w14:paraId="5A16CDFE" w14:textId="77777777" w:rsidR="005953EC" w:rsidRDefault="005953EC" w:rsidP="005953EC">
      <w:r w:rsidRPr="00906832">
        <w:rPr>
          <w:b/>
        </w:rPr>
        <w:t>Lengths of time</w:t>
      </w:r>
      <w:r>
        <w:t xml:space="preserve"> range from 12 weeks to a year and usually include the caveat that the libraries will review whether to continue the boycott when the time period has lapsed.</w:t>
      </w:r>
    </w:p>
    <w:p w14:paraId="37E96031" w14:textId="77777777" w:rsidR="005953EC" w:rsidRDefault="005953EC" w:rsidP="005953EC">
      <w:r>
        <w:t>(We are not currently including in the list libraries that have decided to refrain from purchasing eBooks during the embargo period but plan to purchase as usual after that.)</w:t>
      </w:r>
    </w:p>
    <w:p w14:paraId="0F1C0641" w14:textId="77777777" w:rsidR="005953EC" w:rsidRDefault="005953EC" w:rsidP="005953EC">
      <w:r w:rsidRPr="007F40F8">
        <w:rPr>
          <w:b/>
        </w:rPr>
        <w:t>Formats:</w:t>
      </w:r>
      <w:r>
        <w:t xml:space="preserve"> some libraries are refraining from purchasing both Macmillan eBooks and eAudiobooks, although the latter are not embargoed. The libraries in South Carolina are boycotting all formats, including print and Audiobook on CD.</w:t>
      </w:r>
    </w:p>
    <w:p w14:paraId="4128A5E8" w14:textId="77777777" w:rsidR="005953EC" w:rsidRDefault="005953EC" w:rsidP="005953EC">
      <w:r w:rsidRPr="007F40F8">
        <w:rPr>
          <w:b/>
        </w:rPr>
        <w:t>Consortial variations:</w:t>
      </w:r>
      <w:r>
        <w:t xml:space="preserve"> some libraries are part of consortia and are boycotting although other libraries in their consortia are not. Other consortia vote on whether or not to boycott or an executive committee decides.</w:t>
      </w:r>
    </w:p>
    <w:p w14:paraId="33964D95" w14:textId="77777777" w:rsidR="00A6309F" w:rsidRDefault="00A6309F"/>
    <w:sectPr w:rsidR="00A6309F">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78B050" w16cid:durableId="21CB0A38"/>
  <w16cid:commentId w16cid:paraId="10F4BA1B" w16cid:durableId="21CB0F37"/>
  <w16cid:commentId w16cid:paraId="0A42E1D6" w16cid:durableId="21CB0F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2BB7"/>
    <w:multiLevelType w:val="hybridMultilevel"/>
    <w:tmpl w:val="8276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24177"/>
    <w:multiLevelType w:val="hybridMultilevel"/>
    <w:tmpl w:val="7830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925CA"/>
    <w:multiLevelType w:val="hybridMultilevel"/>
    <w:tmpl w:val="01161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D407BA2"/>
    <w:multiLevelType w:val="hybridMultilevel"/>
    <w:tmpl w:val="AA7C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176EB"/>
    <w:multiLevelType w:val="hybridMultilevel"/>
    <w:tmpl w:val="C19A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26C59"/>
    <w:multiLevelType w:val="hybridMultilevel"/>
    <w:tmpl w:val="10201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6C0A4C"/>
    <w:multiLevelType w:val="hybridMultilevel"/>
    <w:tmpl w:val="8DAC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24"/>
    <w:rsid w:val="000113F5"/>
    <w:rsid w:val="00013D6C"/>
    <w:rsid w:val="00044BC9"/>
    <w:rsid w:val="00075682"/>
    <w:rsid w:val="00096425"/>
    <w:rsid w:val="000B1708"/>
    <w:rsid w:val="000B45ED"/>
    <w:rsid w:val="000C6B3D"/>
    <w:rsid w:val="000D0916"/>
    <w:rsid w:val="000E1FCD"/>
    <w:rsid w:val="000E3535"/>
    <w:rsid w:val="0010065F"/>
    <w:rsid w:val="00134773"/>
    <w:rsid w:val="00155B3A"/>
    <w:rsid w:val="00157F0F"/>
    <w:rsid w:val="00162A8D"/>
    <w:rsid w:val="00191048"/>
    <w:rsid w:val="001D103F"/>
    <w:rsid w:val="002048F7"/>
    <w:rsid w:val="0026670A"/>
    <w:rsid w:val="002757EE"/>
    <w:rsid w:val="002B47B7"/>
    <w:rsid w:val="002C6070"/>
    <w:rsid w:val="002C7F1E"/>
    <w:rsid w:val="002D2BCD"/>
    <w:rsid w:val="002D4764"/>
    <w:rsid w:val="002D6B8A"/>
    <w:rsid w:val="002F6D48"/>
    <w:rsid w:val="00303D29"/>
    <w:rsid w:val="003149CE"/>
    <w:rsid w:val="00323228"/>
    <w:rsid w:val="00333300"/>
    <w:rsid w:val="003450E6"/>
    <w:rsid w:val="00381AB9"/>
    <w:rsid w:val="00382202"/>
    <w:rsid w:val="0039534A"/>
    <w:rsid w:val="003C37BE"/>
    <w:rsid w:val="003D12E6"/>
    <w:rsid w:val="003D6630"/>
    <w:rsid w:val="003F3883"/>
    <w:rsid w:val="004149CA"/>
    <w:rsid w:val="00445CAE"/>
    <w:rsid w:val="0046193D"/>
    <w:rsid w:val="004808CF"/>
    <w:rsid w:val="004A6557"/>
    <w:rsid w:val="004D0BBB"/>
    <w:rsid w:val="00506E3A"/>
    <w:rsid w:val="0050773F"/>
    <w:rsid w:val="00522462"/>
    <w:rsid w:val="00541D8C"/>
    <w:rsid w:val="00544685"/>
    <w:rsid w:val="00550290"/>
    <w:rsid w:val="0056458D"/>
    <w:rsid w:val="0057427C"/>
    <w:rsid w:val="0057775B"/>
    <w:rsid w:val="00581F4B"/>
    <w:rsid w:val="005953EC"/>
    <w:rsid w:val="00597E22"/>
    <w:rsid w:val="005B4C22"/>
    <w:rsid w:val="005B4DC5"/>
    <w:rsid w:val="005C6F46"/>
    <w:rsid w:val="005D7B84"/>
    <w:rsid w:val="005F7F78"/>
    <w:rsid w:val="0063192C"/>
    <w:rsid w:val="00640F5B"/>
    <w:rsid w:val="00646965"/>
    <w:rsid w:val="006568DA"/>
    <w:rsid w:val="006804AA"/>
    <w:rsid w:val="006914A0"/>
    <w:rsid w:val="00695E34"/>
    <w:rsid w:val="006960AB"/>
    <w:rsid w:val="006A6ABB"/>
    <w:rsid w:val="006F4320"/>
    <w:rsid w:val="006F668E"/>
    <w:rsid w:val="00702BF5"/>
    <w:rsid w:val="00705452"/>
    <w:rsid w:val="00717CFB"/>
    <w:rsid w:val="007207EB"/>
    <w:rsid w:val="0075085A"/>
    <w:rsid w:val="00757FEA"/>
    <w:rsid w:val="00762BDE"/>
    <w:rsid w:val="00782BF2"/>
    <w:rsid w:val="00790E6F"/>
    <w:rsid w:val="007A118C"/>
    <w:rsid w:val="007B437D"/>
    <w:rsid w:val="007C5133"/>
    <w:rsid w:val="007C587B"/>
    <w:rsid w:val="007D6052"/>
    <w:rsid w:val="007F40F8"/>
    <w:rsid w:val="007F732D"/>
    <w:rsid w:val="0081780B"/>
    <w:rsid w:val="00821A42"/>
    <w:rsid w:val="00841A13"/>
    <w:rsid w:val="00865A40"/>
    <w:rsid w:val="00866E6F"/>
    <w:rsid w:val="00873FF5"/>
    <w:rsid w:val="00892637"/>
    <w:rsid w:val="00892B40"/>
    <w:rsid w:val="00896E74"/>
    <w:rsid w:val="008A6FBD"/>
    <w:rsid w:val="008B5D5D"/>
    <w:rsid w:val="008F53E5"/>
    <w:rsid w:val="009013F9"/>
    <w:rsid w:val="009032FC"/>
    <w:rsid w:val="009065D6"/>
    <w:rsid w:val="00906832"/>
    <w:rsid w:val="00921525"/>
    <w:rsid w:val="00936C52"/>
    <w:rsid w:val="0094046E"/>
    <w:rsid w:val="00945B78"/>
    <w:rsid w:val="0095521C"/>
    <w:rsid w:val="00975F59"/>
    <w:rsid w:val="009D0DB0"/>
    <w:rsid w:val="009E4CDF"/>
    <w:rsid w:val="009F4F33"/>
    <w:rsid w:val="00A1722A"/>
    <w:rsid w:val="00A32228"/>
    <w:rsid w:val="00A42A11"/>
    <w:rsid w:val="00A47E48"/>
    <w:rsid w:val="00A51DD8"/>
    <w:rsid w:val="00A54962"/>
    <w:rsid w:val="00A6309F"/>
    <w:rsid w:val="00A967B4"/>
    <w:rsid w:val="00A96D9C"/>
    <w:rsid w:val="00AB4FA2"/>
    <w:rsid w:val="00AB6676"/>
    <w:rsid w:val="00AC16F1"/>
    <w:rsid w:val="00AC2DC7"/>
    <w:rsid w:val="00AD22B0"/>
    <w:rsid w:val="00B03BB8"/>
    <w:rsid w:val="00B13849"/>
    <w:rsid w:val="00B2370F"/>
    <w:rsid w:val="00B23D64"/>
    <w:rsid w:val="00B32447"/>
    <w:rsid w:val="00B41DC2"/>
    <w:rsid w:val="00B41F3A"/>
    <w:rsid w:val="00B46CC6"/>
    <w:rsid w:val="00B5022F"/>
    <w:rsid w:val="00B532AD"/>
    <w:rsid w:val="00BB3878"/>
    <w:rsid w:val="00BD3507"/>
    <w:rsid w:val="00BD4F3F"/>
    <w:rsid w:val="00BE4C00"/>
    <w:rsid w:val="00BF010A"/>
    <w:rsid w:val="00C21337"/>
    <w:rsid w:val="00C36BEF"/>
    <w:rsid w:val="00C400B3"/>
    <w:rsid w:val="00C502D1"/>
    <w:rsid w:val="00C61C37"/>
    <w:rsid w:val="00C7457F"/>
    <w:rsid w:val="00C849BA"/>
    <w:rsid w:val="00C911BC"/>
    <w:rsid w:val="00CC0CCB"/>
    <w:rsid w:val="00CC18FE"/>
    <w:rsid w:val="00CF39F8"/>
    <w:rsid w:val="00D01E90"/>
    <w:rsid w:val="00D029E8"/>
    <w:rsid w:val="00D25CE5"/>
    <w:rsid w:val="00D43B96"/>
    <w:rsid w:val="00D46EF1"/>
    <w:rsid w:val="00D8151F"/>
    <w:rsid w:val="00D82811"/>
    <w:rsid w:val="00D84D12"/>
    <w:rsid w:val="00DA14A1"/>
    <w:rsid w:val="00DA485E"/>
    <w:rsid w:val="00DB5C05"/>
    <w:rsid w:val="00DB7003"/>
    <w:rsid w:val="00DC7590"/>
    <w:rsid w:val="00DC7D14"/>
    <w:rsid w:val="00DD530A"/>
    <w:rsid w:val="00DD6525"/>
    <w:rsid w:val="00E07867"/>
    <w:rsid w:val="00E14202"/>
    <w:rsid w:val="00E175EA"/>
    <w:rsid w:val="00E32D24"/>
    <w:rsid w:val="00E33393"/>
    <w:rsid w:val="00E70FE3"/>
    <w:rsid w:val="00E80E0C"/>
    <w:rsid w:val="00EA6675"/>
    <w:rsid w:val="00EE1227"/>
    <w:rsid w:val="00EF29F4"/>
    <w:rsid w:val="00F113C8"/>
    <w:rsid w:val="00F30B50"/>
    <w:rsid w:val="00F4366E"/>
    <w:rsid w:val="00F60339"/>
    <w:rsid w:val="00F64B71"/>
    <w:rsid w:val="00F662A9"/>
    <w:rsid w:val="00F95929"/>
    <w:rsid w:val="00FC2853"/>
    <w:rsid w:val="00FC69D6"/>
    <w:rsid w:val="00FE4002"/>
    <w:rsid w:val="00FF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2C72"/>
  <w15:chartTrackingRefBased/>
  <w15:docId w15:val="{3E83F451-A388-47F7-9964-8DAE70CE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42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33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27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57F0F"/>
    <w:pPr>
      <w:ind w:left="720"/>
      <w:contextualSpacing/>
    </w:pPr>
  </w:style>
  <w:style w:type="character" w:styleId="Hyperlink">
    <w:name w:val="Hyperlink"/>
    <w:basedOn w:val="DefaultParagraphFont"/>
    <w:uiPriority w:val="99"/>
    <w:unhideWhenUsed/>
    <w:rsid w:val="00E07867"/>
    <w:rPr>
      <w:color w:val="0563C1" w:themeColor="hyperlink"/>
      <w:u w:val="single"/>
    </w:rPr>
  </w:style>
  <w:style w:type="paragraph" w:styleId="Title">
    <w:name w:val="Title"/>
    <w:basedOn w:val="Normal"/>
    <w:next w:val="Normal"/>
    <w:link w:val="TitleChar"/>
    <w:uiPriority w:val="10"/>
    <w:qFormat/>
    <w:rsid w:val="00AD22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2B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B4DC5"/>
    <w:rPr>
      <w:sz w:val="16"/>
      <w:szCs w:val="16"/>
    </w:rPr>
  </w:style>
  <w:style w:type="paragraph" w:styleId="CommentText">
    <w:name w:val="annotation text"/>
    <w:basedOn w:val="Normal"/>
    <w:link w:val="CommentTextChar"/>
    <w:uiPriority w:val="99"/>
    <w:semiHidden/>
    <w:unhideWhenUsed/>
    <w:rsid w:val="005B4DC5"/>
    <w:pPr>
      <w:spacing w:line="240" w:lineRule="auto"/>
    </w:pPr>
    <w:rPr>
      <w:sz w:val="20"/>
      <w:szCs w:val="20"/>
    </w:rPr>
  </w:style>
  <w:style w:type="character" w:customStyle="1" w:styleId="CommentTextChar">
    <w:name w:val="Comment Text Char"/>
    <w:basedOn w:val="DefaultParagraphFont"/>
    <w:link w:val="CommentText"/>
    <w:uiPriority w:val="99"/>
    <w:semiHidden/>
    <w:rsid w:val="005B4DC5"/>
    <w:rPr>
      <w:sz w:val="20"/>
      <w:szCs w:val="20"/>
    </w:rPr>
  </w:style>
  <w:style w:type="paragraph" w:styleId="CommentSubject">
    <w:name w:val="annotation subject"/>
    <w:basedOn w:val="CommentText"/>
    <w:next w:val="CommentText"/>
    <w:link w:val="CommentSubjectChar"/>
    <w:uiPriority w:val="99"/>
    <w:semiHidden/>
    <w:unhideWhenUsed/>
    <w:rsid w:val="005B4DC5"/>
    <w:rPr>
      <w:b/>
      <w:bCs/>
    </w:rPr>
  </w:style>
  <w:style w:type="character" w:customStyle="1" w:styleId="CommentSubjectChar">
    <w:name w:val="Comment Subject Char"/>
    <w:basedOn w:val="CommentTextChar"/>
    <w:link w:val="CommentSubject"/>
    <w:uiPriority w:val="99"/>
    <w:semiHidden/>
    <w:rsid w:val="005B4DC5"/>
    <w:rPr>
      <w:b/>
      <w:bCs/>
      <w:sz w:val="20"/>
      <w:szCs w:val="20"/>
    </w:rPr>
  </w:style>
  <w:style w:type="paragraph" w:styleId="BalloonText">
    <w:name w:val="Balloon Text"/>
    <w:basedOn w:val="Normal"/>
    <w:link w:val="BalloonTextChar"/>
    <w:uiPriority w:val="99"/>
    <w:semiHidden/>
    <w:unhideWhenUsed/>
    <w:rsid w:val="005B4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DC5"/>
    <w:rPr>
      <w:rFonts w:ascii="Segoe UI" w:hAnsi="Segoe UI" w:cs="Segoe UI"/>
      <w:sz w:val="18"/>
      <w:szCs w:val="18"/>
    </w:rPr>
  </w:style>
  <w:style w:type="character" w:customStyle="1" w:styleId="UnresolvedMention">
    <w:name w:val="Unresolved Mention"/>
    <w:basedOn w:val="DefaultParagraphFont"/>
    <w:uiPriority w:val="99"/>
    <w:semiHidden/>
    <w:unhideWhenUsed/>
    <w:rsid w:val="00F30B50"/>
    <w:rPr>
      <w:color w:val="605E5C"/>
      <w:shd w:val="clear" w:color="auto" w:fill="E1DFDD"/>
    </w:rPr>
  </w:style>
  <w:style w:type="character" w:styleId="FollowedHyperlink">
    <w:name w:val="FollowedHyperlink"/>
    <w:basedOn w:val="DefaultParagraphFont"/>
    <w:uiPriority w:val="99"/>
    <w:semiHidden/>
    <w:unhideWhenUsed/>
    <w:rsid w:val="001D103F"/>
    <w:rPr>
      <w:color w:val="954F72" w:themeColor="followedHyperlink"/>
      <w:u w:val="single"/>
    </w:rPr>
  </w:style>
  <w:style w:type="character" w:customStyle="1" w:styleId="Heading2Char">
    <w:name w:val="Heading 2 Char"/>
    <w:basedOn w:val="DefaultParagraphFont"/>
    <w:link w:val="Heading2"/>
    <w:uiPriority w:val="9"/>
    <w:rsid w:val="0033330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5783">
      <w:bodyDiv w:val="1"/>
      <w:marLeft w:val="0"/>
      <w:marRight w:val="0"/>
      <w:marTop w:val="0"/>
      <w:marBottom w:val="0"/>
      <w:divBdr>
        <w:top w:val="none" w:sz="0" w:space="0" w:color="auto"/>
        <w:left w:val="none" w:sz="0" w:space="0" w:color="auto"/>
        <w:bottom w:val="none" w:sz="0" w:space="0" w:color="auto"/>
        <w:right w:val="none" w:sz="0" w:space="0" w:color="auto"/>
      </w:divBdr>
    </w:div>
    <w:div w:id="146439814">
      <w:bodyDiv w:val="1"/>
      <w:marLeft w:val="0"/>
      <w:marRight w:val="0"/>
      <w:marTop w:val="0"/>
      <w:marBottom w:val="0"/>
      <w:divBdr>
        <w:top w:val="none" w:sz="0" w:space="0" w:color="auto"/>
        <w:left w:val="none" w:sz="0" w:space="0" w:color="auto"/>
        <w:bottom w:val="none" w:sz="0" w:space="0" w:color="auto"/>
        <w:right w:val="none" w:sz="0" w:space="0" w:color="auto"/>
      </w:divBdr>
    </w:div>
    <w:div w:id="608897337">
      <w:bodyDiv w:val="1"/>
      <w:marLeft w:val="0"/>
      <w:marRight w:val="0"/>
      <w:marTop w:val="0"/>
      <w:marBottom w:val="0"/>
      <w:divBdr>
        <w:top w:val="none" w:sz="0" w:space="0" w:color="auto"/>
        <w:left w:val="none" w:sz="0" w:space="0" w:color="auto"/>
        <w:bottom w:val="none" w:sz="0" w:space="0" w:color="auto"/>
        <w:right w:val="none" w:sz="0" w:space="0" w:color="auto"/>
      </w:divBdr>
    </w:div>
    <w:div w:id="1347096746">
      <w:bodyDiv w:val="1"/>
      <w:marLeft w:val="0"/>
      <w:marRight w:val="0"/>
      <w:marTop w:val="0"/>
      <w:marBottom w:val="0"/>
      <w:divBdr>
        <w:top w:val="none" w:sz="0" w:space="0" w:color="auto"/>
        <w:left w:val="none" w:sz="0" w:space="0" w:color="auto"/>
        <w:bottom w:val="none" w:sz="0" w:space="0" w:color="auto"/>
        <w:right w:val="none" w:sz="0" w:space="0" w:color="auto"/>
      </w:divBdr>
    </w:div>
    <w:div w:id="1482236861">
      <w:bodyDiv w:val="1"/>
      <w:marLeft w:val="0"/>
      <w:marRight w:val="0"/>
      <w:marTop w:val="0"/>
      <w:marBottom w:val="0"/>
      <w:divBdr>
        <w:top w:val="none" w:sz="0" w:space="0" w:color="auto"/>
        <w:left w:val="none" w:sz="0" w:space="0" w:color="auto"/>
        <w:bottom w:val="none" w:sz="0" w:space="0" w:color="auto"/>
        <w:right w:val="none" w:sz="0" w:space="0" w:color="auto"/>
      </w:divBdr>
    </w:div>
    <w:div w:id="1606188477">
      <w:bodyDiv w:val="1"/>
      <w:marLeft w:val="0"/>
      <w:marRight w:val="0"/>
      <w:marTop w:val="0"/>
      <w:marBottom w:val="0"/>
      <w:divBdr>
        <w:top w:val="none" w:sz="0" w:space="0" w:color="auto"/>
        <w:left w:val="none" w:sz="0" w:space="0" w:color="auto"/>
        <w:bottom w:val="none" w:sz="0" w:space="0" w:color="auto"/>
        <w:right w:val="none" w:sz="0" w:space="0" w:color="auto"/>
      </w:divBdr>
    </w:div>
    <w:div w:id="1949775523">
      <w:bodyDiv w:val="1"/>
      <w:marLeft w:val="0"/>
      <w:marRight w:val="0"/>
      <w:marTop w:val="0"/>
      <w:marBottom w:val="0"/>
      <w:divBdr>
        <w:top w:val="none" w:sz="0" w:space="0" w:color="auto"/>
        <w:left w:val="none" w:sz="0" w:space="0" w:color="auto"/>
        <w:bottom w:val="none" w:sz="0" w:space="0" w:color="auto"/>
        <w:right w:val="none" w:sz="0" w:space="0" w:color="auto"/>
      </w:divBdr>
    </w:div>
    <w:div w:id="1973945492">
      <w:bodyDiv w:val="1"/>
      <w:marLeft w:val="0"/>
      <w:marRight w:val="0"/>
      <w:marTop w:val="0"/>
      <w:marBottom w:val="0"/>
      <w:divBdr>
        <w:top w:val="none" w:sz="0" w:space="0" w:color="auto"/>
        <w:left w:val="none" w:sz="0" w:space="0" w:color="auto"/>
        <w:bottom w:val="none" w:sz="0" w:space="0" w:color="auto"/>
        <w:right w:val="none" w:sz="0" w:space="0" w:color="auto"/>
      </w:divBdr>
    </w:div>
    <w:div w:id="204690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ls.org/boycott-interest-form/" TargetMode="External"/><Relationship Id="rId13" Type="http://schemas.openxmlformats.org/officeDocument/2006/relationships/hyperlink" Target="https://jclibrary.info/research-learning/ebook-eaudiobook-2019-survey/" TargetMode="External"/><Relationship Id="rId18" Type="http://schemas.openxmlformats.org/officeDocument/2006/relationships/hyperlink" Target="https://research.fairfaxcounty.gov/c.php?g=980622&amp;p=709322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rbanlibraries.org/member-resources/fair-e-book-and-e-audiobook-lending-for-libraries" TargetMode="External"/><Relationship Id="rId7" Type="http://schemas.openxmlformats.org/officeDocument/2006/relationships/webSettings" Target="webSettings.xml"/><Relationship Id="rId12" Type="http://schemas.openxmlformats.org/officeDocument/2006/relationships/hyperlink" Target="http://www.hughhowey.com/two-important-publishing-facts-everyone-gets-wrong/" TargetMode="External"/><Relationship Id="rId17" Type="http://schemas.openxmlformats.org/officeDocument/2006/relationships/hyperlink" Target="https://www.trl.org/why-we-are-boycotting-ebook-and-digital-audiobook-landscape-librari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3.png@01D5C702.92BC3E90" TargetMode="External"/><Relationship Id="rId20" Type="http://schemas.openxmlformats.org/officeDocument/2006/relationships/hyperlink" Target="https://www.urbanlibraries.org/initiatives/statement-on-equitable-public-access-to-e-book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ublishersweekly.com/pw/by-topic/industry-news/libraries/article/81666-as-boycotts-mount-macmillan-ceo-defends-library-e-book-embargo.html" TargetMode="External"/><Relationship Id="rId24" Type="http://schemas.openxmlformats.org/officeDocument/2006/relationships/hyperlink" Target="https://www.publishersweekly.com/pw/by-topic/industry-news/libraries/article/81688-editorial-why-we-are-boycotting-macmillan-e-books.html" TargetMode="External"/><Relationship Id="rId5" Type="http://schemas.openxmlformats.org/officeDocument/2006/relationships/styles" Target="styles.xml"/><Relationship Id="rId15" Type="http://schemas.openxmlformats.org/officeDocument/2006/relationships/image" Target="media/image1.gif"/><Relationship Id="rId23" Type="http://schemas.openxmlformats.org/officeDocument/2006/relationships/hyperlink" Target="https://www.wcls.org/boycott-interest-form/" TargetMode="External"/><Relationship Id="rId10" Type="http://schemas.openxmlformats.org/officeDocument/2006/relationships/hyperlink" Target="https://www.publishersweekly.com/pw/by-topic/industry-news/libraries/article/81666-as-boycotts-mount-macmillan-ceo-defends-library-e-book-embargo.html" TargetMode="External"/><Relationship Id="rId19" Type="http://schemas.openxmlformats.org/officeDocument/2006/relationships/hyperlink" Target="https://www.wcls.org/macmillan-boycott-toolkit/" TargetMode="External"/><Relationship Id="rId4" Type="http://schemas.openxmlformats.org/officeDocument/2006/relationships/numbering" Target="numbering.xml"/><Relationship Id="rId9" Type="http://schemas.openxmlformats.org/officeDocument/2006/relationships/hyperlink" Target="https://www.wcls.org/library-boycott-of-macmillan-ebooks/" TargetMode="External"/><Relationship Id="rId14" Type="http://schemas.openxmlformats.org/officeDocument/2006/relationships/chart" Target="charts/chart1.xml"/><Relationship Id="rId22" Type="http://schemas.openxmlformats.org/officeDocument/2006/relationships/hyperlink" Target="http://www.readersfirst.org/" TargetMode="External"/><Relationship Id="rId27" Type="http://schemas.microsoft.com/office/2016/09/relationships/commentsIds" Target="commentsIds.xml"/></Relationships>
</file>

<file path=word/charts/_rels/chart1.xml.rels><?xml version="1.0" encoding="UTF-8" standalone="yes"?>
<Relationships xmlns="http://schemas.openxmlformats.org/package/2006/relationships"><Relationship Id="rId3" Type="http://schemas.openxmlformats.org/officeDocument/2006/relationships/oleObject" Target="file:///\\wcls-filestore\shared\Locations\Administrative%20Services\cparker\WDLC\eBook_eAudiobook-User-Behavior-Survey_JC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If</a:t>
            </a:r>
            <a:r>
              <a:rPr lang="en-US" baseline="0"/>
              <a:t> I choose not to place a hold on an item, I am most likely to:</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1"/>
          <c:order val="0"/>
          <c:tx>
            <c:strRef>
              <c:f>'Alternatives to waiting'!$C$5</c:f>
              <c:strCache>
                <c:ptCount val="1"/>
                <c:pt idx="0">
                  <c:v>%</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394-4B14-9776-1E8D0F50B2D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394-4B14-9776-1E8D0F50B2D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394-4B14-9776-1E8D0F50B2D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394-4B14-9776-1E8D0F50B2DC}"/>
              </c:ext>
            </c:extLst>
          </c:dPt>
          <c:cat>
            <c:strRef>
              <c:f>'Alternatives to waiting'!$A$6:$A$9</c:f>
              <c:strCache>
                <c:ptCount val="4"/>
                <c:pt idx="0">
                  <c:v>Look for another eBook/eAudiobook that is currently available</c:v>
                </c:pt>
                <c:pt idx="1">
                  <c:v>Search for the title in print or as a book-on-CD</c:v>
                </c:pt>
                <c:pt idx="2">
                  <c:v>Purchase the item</c:v>
                </c:pt>
                <c:pt idx="3">
                  <c:v>None of the above</c:v>
                </c:pt>
              </c:strCache>
            </c:strRef>
          </c:cat>
          <c:val>
            <c:numRef>
              <c:f>'Alternatives to waiting'!$C$6:$C$9</c:f>
              <c:numCache>
                <c:formatCode>0%</c:formatCode>
                <c:ptCount val="4"/>
                <c:pt idx="0">
                  <c:v>0.56228956228956228</c:v>
                </c:pt>
                <c:pt idx="1">
                  <c:v>0.29629629629629628</c:v>
                </c:pt>
                <c:pt idx="2">
                  <c:v>7.8563411896745233E-2</c:v>
                </c:pt>
                <c:pt idx="3">
                  <c:v>6.2850729517396189E-2</c:v>
                </c:pt>
              </c:numCache>
            </c:numRef>
          </c:val>
          <c:extLst>
            <c:ext xmlns:c16="http://schemas.microsoft.com/office/drawing/2014/chart" uri="{C3380CC4-5D6E-409C-BE32-E72D297353CC}">
              <c16:uniqueId val="{00000008-2394-4B14-9776-1E8D0F50B2DC}"/>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375949F96E8C4486B705D9DD6A4C96" ma:contentTypeVersion="10" ma:contentTypeDescription="Create a new document." ma:contentTypeScope="" ma:versionID="e8eb8e16fc6185f729bf41a9d6e6dd9e">
  <xsd:schema xmlns:xsd="http://www.w3.org/2001/XMLSchema" xmlns:xs="http://www.w3.org/2001/XMLSchema" xmlns:p="http://schemas.microsoft.com/office/2006/metadata/properties" xmlns:ns3="4afea966-dfe2-4e9e-a81f-236e8afc97c4" xmlns:ns4="79bc7661-2305-4ab2-9d34-80e3733c7668" targetNamespace="http://schemas.microsoft.com/office/2006/metadata/properties" ma:root="true" ma:fieldsID="d0a139f5554fe6da355608fe58b397eb" ns3:_="" ns4:_="">
    <xsd:import namespace="4afea966-dfe2-4e9e-a81f-236e8afc97c4"/>
    <xsd:import namespace="79bc7661-2305-4ab2-9d34-80e3733c76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ea966-dfe2-4e9e-a81f-236e8afc9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bc7661-2305-4ab2-9d34-80e3733c76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EAFD5A-7984-433C-A562-028FFB20C1F7}">
  <ds:schemaRefs>
    <ds:schemaRef ds:uri="http://schemas.microsoft.com/sharepoint/v3/contenttype/forms"/>
  </ds:schemaRefs>
</ds:datastoreItem>
</file>

<file path=customXml/itemProps2.xml><?xml version="1.0" encoding="utf-8"?>
<ds:datastoreItem xmlns:ds="http://schemas.openxmlformats.org/officeDocument/2006/customXml" ds:itemID="{2D0E18B3-D9ED-493C-BA5C-0788E5B02A06}">
  <ds:schemaRefs>
    <ds:schemaRef ds:uri="79bc7661-2305-4ab2-9d34-80e3733c766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afea966-dfe2-4e9e-a81f-236e8afc97c4"/>
    <ds:schemaRef ds:uri="http://www.w3.org/XML/1998/namespace"/>
    <ds:schemaRef ds:uri="http://purl.org/dc/dcmitype/"/>
  </ds:schemaRefs>
</ds:datastoreItem>
</file>

<file path=customXml/itemProps3.xml><?xml version="1.0" encoding="utf-8"?>
<ds:datastoreItem xmlns:ds="http://schemas.openxmlformats.org/officeDocument/2006/customXml" ds:itemID="{AED16E3B-2B83-4EFD-9515-3B46AF133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ea966-dfe2-4e9e-a81f-236e8afc97c4"/>
    <ds:schemaRef ds:uri="79bc7661-2305-4ab2-9d34-80e3733c7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3427</Words>
  <Characters>19534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Whatcom County Library System</Company>
  <LinksUpToDate>false</LinksUpToDate>
  <CharactersWithSpaces>22916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 Parker</dc:creator>
  <cp:keywords/>
  <dc:description/>
  <cp:lastModifiedBy>Carmi Parker</cp:lastModifiedBy>
  <cp:revision>4</cp:revision>
  <dcterms:created xsi:type="dcterms:W3CDTF">2020-01-17T19:09:00Z</dcterms:created>
  <dcterms:modified xsi:type="dcterms:W3CDTF">2020-01-17T19:32:00Z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0x010100A1375949F96E8C4486B705D9DD6A4C96</vt:lpwstr>
  </property>
</Properties>
</file>