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63E06" w14:textId="07F15785" w:rsidR="00C93C9D" w:rsidRDefault="001510B6" w:rsidP="001510B6">
      <w:pPr>
        <w:pStyle w:val="Heading1"/>
      </w:pPr>
      <w:r>
        <w:t>Proposal</w:t>
      </w:r>
    </w:p>
    <w:p w14:paraId="50B73393" w14:textId="77777777" w:rsidR="001510B6" w:rsidRPr="001510B6" w:rsidRDefault="001510B6" w:rsidP="001510B6"/>
    <w:p w14:paraId="184218B3" w14:textId="77777777" w:rsidR="0063137D" w:rsidRDefault="0063137D" w:rsidP="001D0674">
      <w:r>
        <w:t>As you are</w:t>
      </w:r>
      <w:r w:rsidR="0085198F">
        <w:t xml:space="preserve"> probably</w:t>
      </w:r>
      <w:r>
        <w:t xml:space="preserve"> aware, Macmillan Publishing announced that it will place a new purchasing embargo on </w:t>
      </w:r>
      <w:proofErr w:type="spellStart"/>
      <w:r w:rsidR="00E33154">
        <w:t>eLending</w:t>
      </w:r>
      <w:proofErr w:type="spellEnd"/>
      <w:r w:rsidR="00E33154">
        <w:t xml:space="preserve"> as of November 1, 2019, allowing libraries to purchase only a single copy of a Macmillan eBook in the first eight weeks of release, regardless of demand or the size of the library.</w:t>
      </w:r>
      <w:r w:rsidR="0085198F">
        <w:t xml:space="preserve">  This will be </w:t>
      </w:r>
      <w:hyperlink r:id="rId5" w:history="1">
        <w:r w:rsidR="0085198F" w:rsidRPr="0085198F">
          <w:rPr>
            <w:rStyle w:val="Hyperlink"/>
          </w:rPr>
          <w:t>painful for both our staff and our patrons</w:t>
        </w:r>
      </w:hyperlink>
      <w:r w:rsidR="0085198F">
        <w:t>.</w:t>
      </w:r>
    </w:p>
    <w:p w14:paraId="3ABA3D3B" w14:textId="3D90F5A7" w:rsidR="00B074F2" w:rsidRDefault="00B074F2" w:rsidP="001D0674">
      <w:r>
        <w:t xml:space="preserve">In protest, we propose to boycott Macmillan eBooks </w:t>
      </w:r>
      <w:r w:rsidR="00C93C9D">
        <w:t>November 1, 2019 – December 31, 2020.</w:t>
      </w:r>
      <w:r w:rsidR="004366E2">
        <w:t xml:space="preserve"> We may also wish to boycott Macmillan eAudio.</w:t>
      </w:r>
    </w:p>
    <w:p w14:paraId="15CBCEBD" w14:textId="4D6BAB4B" w:rsidR="0063137D" w:rsidRDefault="00C93C9D" w:rsidP="0063137D">
      <w:r>
        <w:t>Rationale</w:t>
      </w:r>
      <w:r w:rsidR="0063137D">
        <w:t>:</w:t>
      </w:r>
    </w:p>
    <w:p w14:paraId="3A8C9713" w14:textId="76E74527" w:rsidR="00D2052D" w:rsidRDefault="00D2052D" w:rsidP="00D2052D">
      <w:pPr>
        <w:pStyle w:val="ListParagraph"/>
        <w:numPr>
          <w:ilvl w:val="0"/>
          <w:numId w:val="4"/>
        </w:numPr>
      </w:pPr>
      <w:r>
        <w:t>King County Library System will be boycotting Macmillan eBooks starting November 1 and will continue to do so while Macmillan continues to embargo.  King County is the 4</w:t>
      </w:r>
      <w:r w:rsidRPr="00AA77F0">
        <w:rPr>
          <w:vertAlign w:val="superscript"/>
        </w:rPr>
        <w:t>th</w:t>
      </w:r>
      <w:r>
        <w:t xml:space="preserve"> largest library system in the US by eBook spending.  If other library systems follow its example, we may have a real chance of collectively overturning the embargo.</w:t>
      </w:r>
    </w:p>
    <w:p w14:paraId="46C6D505" w14:textId="1C1A5DC9" w:rsidR="0063137D" w:rsidRDefault="0063137D" w:rsidP="0063137D">
      <w:pPr>
        <w:pStyle w:val="ListParagraph"/>
        <w:numPr>
          <w:ilvl w:val="0"/>
          <w:numId w:val="4"/>
        </w:numPr>
      </w:pPr>
      <w:r>
        <w:t xml:space="preserve">It is </w:t>
      </w:r>
      <w:r w:rsidR="0085198F">
        <w:t xml:space="preserve">highly </w:t>
      </w:r>
      <w:r>
        <w:t xml:space="preserve">probable that </w:t>
      </w:r>
      <w:r w:rsidR="00E33154">
        <w:t xml:space="preserve">more </w:t>
      </w:r>
      <w:r>
        <w:t xml:space="preserve">of the Big Five publishers will move to embargo content unless libraries take corrective action with Macmillan. And there is no reason to think that </w:t>
      </w:r>
      <w:proofErr w:type="spellStart"/>
      <w:r>
        <w:t>eLending</w:t>
      </w:r>
      <w:proofErr w:type="spellEnd"/>
      <w:r>
        <w:t xml:space="preserve"> restrictions will stop there.</w:t>
      </w:r>
      <w:r w:rsidR="00E33154">
        <w:t xml:space="preserve">  ALA is reforming the Digital Content Working Group, but a boycott will allow us to “hold the line” while they </w:t>
      </w:r>
      <w:r w:rsidR="00F27BD8">
        <w:t>organize.</w:t>
      </w:r>
    </w:p>
    <w:p w14:paraId="4F41C852" w14:textId="339411F3" w:rsidR="00576DF8" w:rsidRDefault="0063137D" w:rsidP="00576DF8">
      <w:pPr>
        <w:pStyle w:val="ListParagraph"/>
        <w:numPr>
          <w:ilvl w:val="0"/>
          <w:numId w:val="4"/>
        </w:numPr>
      </w:pPr>
      <w:proofErr w:type="spellStart"/>
      <w:r>
        <w:t>Ebook</w:t>
      </w:r>
      <w:proofErr w:type="spellEnd"/>
      <w:r>
        <w:t xml:space="preserve"> embargoes are particularly bad for libraries. Unlike metered access, their impact cannot be ameliorated with more collection budget money. Embargoes are also bad for </w:t>
      </w:r>
      <w:r w:rsidR="00DC2F98">
        <w:t>the publishing ecosystem as a whole, because they will cause readership on any given book to fall 25-40%.</w:t>
      </w:r>
    </w:p>
    <w:p w14:paraId="4D79A1E8" w14:textId="1E4BE547" w:rsidR="00CB2685" w:rsidRDefault="00CB2685" w:rsidP="00576DF8">
      <w:pPr>
        <w:pStyle w:val="ListParagraph"/>
        <w:numPr>
          <w:ilvl w:val="0"/>
          <w:numId w:val="4"/>
        </w:numPr>
      </w:pPr>
      <w:r>
        <w:t xml:space="preserve">WDLC is struggling </w:t>
      </w:r>
      <w:r w:rsidR="00D2052D">
        <w:t>with unsustainable cost increases from growth alone.  New metered access restrictions from multiple publishers will make it worse</w:t>
      </w:r>
      <w:r>
        <w:t xml:space="preserve">. </w:t>
      </w:r>
      <w:r w:rsidR="00AA77F0">
        <w:t>Limiting our spending on Macmillan</w:t>
      </w:r>
      <w:r w:rsidR="00D2052D">
        <w:t xml:space="preserve"> </w:t>
      </w:r>
      <w:r>
        <w:t>can give us financial breathing room while we determine how to move forward sustainably.</w:t>
      </w:r>
    </w:p>
    <w:p w14:paraId="3978EFBE" w14:textId="1D615EE4" w:rsidR="00E33154" w:rsidRDefault="00CB2685" w:rsidP="00E33154">
      <w:r>
        <w:t>Given that other publishers are likely to follow Macmillan’s example,</w:t>
      </w:r>
      <w:r w:rsidR="00751F40">
        <w:t xml:space="preserve">  a boycott </w:t>
      </w:r>
      <w:r w:rsidR="00AA77F0">
        <w:t>can</w:t>
      </w:r>
      <w:r>
        <w:t xml:space="preserve"> be successful </w:t>
      </w:r>
      <w:r w:rsidR="00E8464D">
        <w:t xml:space="preserve">for our patrons </w:t>
      </w:r>
      <w:r>
        <w:t xml:space="preserve">even if Macmillan does not drop its policy. </w:t>
      </w:r>
      <w:r w:rsidR="00E33154">
        <w:t>Success looks like:</w:t>
      </w:r>
    </w:p>
    <w:p w14:paraId="6F921D05" w14:textId="77777777" w:rsidR="00E33154" w:rsidRDefault="00E33154" w:rsidP="00E33154">
      <w:pPr>
        <w:pStyle w:val="ListParagraph"/>
        <w:numPr>
          <w:ilvl w:val="0"/>
          <w:numId w:val="7"/>
        </w:numPr>
      </w:pPr>
      <w:r>
        <w:t>No other publisher implements an embargo of any type.</w:t>
      </w:r>
    </w:p>
    <w:p w14:paraId="53703037" w14:textId="77777777" w:rsidR="00E33154" w:rsidRDefault="00E33154" w:rsidP="00E33154">
      <w:pPr>
        <w:pStyle w:val="ListParagraph"/>
        <w:numPr>
          <w:ilvl w:val="0"/>
          <w:numId w:val="7"/>
        </w:numPr>
      </w:pPr>
      <w:r>
        <w:t>No publisher adds further restrictions to lending models (changing from OC/OU to MA, etc.).</w:t>
      </w:r>
    </w:p>
    <w:p w14:paraId="11F6A14C" w14:textId="77777777" w:rsidR="00E33154" w:rsidRDefault="00E33154" w:rsidP="00E33154">
      <w:pPr>
        <w:pStyle w:val="ListParagraph"/>
        <w:numPr>
          <w:ilvl w:val="0"/>
          <w:numId w:val="7"/>
        </w:numPr>
      </w:pPr>
      <w:r>
        <w:t>No publisher increases pricing to libraries out of proportion with increases to consumers.</w:t>
      </w:r>
    </w:p>
    <w:p w14:paraId="57DDDD95" w14:textId="5AF1B6FD" w:rsidR="001607DD" w:rsidRDefault="001607DD" w:rsidP="00E33154">
      <w:pPr>
        <w:pStyle w:val="ListParagraph"/>
        <w:numPr>
          <w:ilvl w:val="0"/>
          <w:numId w:val="7"/>
        </w:numPr>
      </w:pPr>
      <w:r>
        <w:t>If enough other libraries join us, Macmillan will drop the embargo.</w:t>
      </w:r>
    </w:p>
    <w:p w14:paraId="0605E75F" w14:textId="54FBE4A9" w:rsidR="00FE2F7C" w:rsidRDefault="00FE2F7C" w:rsidP="00FE2F7C">
      <w:r>
        <w:t>Note: while the Macmillan embargo is somewhat different from Blackstone’s, the fundamental goals of the boycott are the same: communicate to the publishers that embargoes are not acceptable and encourage them to change their approach. It would be ideologically inconsistent to boycott Blackstone and not Macmillan.</w:t>
      </w:r>
    </w:p>
    <w:p w14:paraId="5C1CB89A" w14:textId="77777777" w:rsidR="00F27BD8" w:rsidRDefault="00F27BD8" w:rsidP="001607DD">
      <w:pPr>
        <w:pStyle w:val="Heading1"/>
      </w:pPr>
      <w:r>
        <w:t xml:space="preserve">What would </w:t>
      </w:r>
      <w:r w:rsidR="001607DD">
        <w:t>a Macmillan boycott</w:t>
      </w:r>
      <w:r>
        <w:t xml:space="preserve"> mean for WDLC patrons?</w:t>
      </w:r>
    </w:p>
    <w:p w14:paraId="54E2C6AF" w14:textId="64420975" w:rsidR="00F27BD8" w:rsidRPr="00B074F2" w:rsidRDefault="00F27BD8" w:rsidP="00F27BD8">
      <w:r>
        <w:t>Below are tables</w:t>
      </w:r>
      <w:r w:rsidR="00AA77F0">
        <w:t xml:space="preserve"> pulled from a report of all the titles in our collection added in the last 10 years.  They</w:t>
      </w:r>
      <w:r>
        <w:t xml:space="preserve"> show how many of our current titles and circulation we owe to Macmillan, 4.5% and 4.8% respectively.  </w:t>
      </w:r>
    </w:p>
    <w:tbl>
      <w:tblPr>
        <w:tblStyle w:val="TableGrid"/>
        <w:tblW w:w="6320" w:type="dxa"/>
        <w:tblLook w:val="04A0" w:firstRow="1" w:lastRow="0" w:firstColumn="1" w:lastColumn="0" w:noHBand="0" w:noVBand="1"/>
      </w:tblPr>
      <w:tblGrid>
        <w:gridCol w:w="3760"/>
        <w:gridCol w:w="1540"/>
        <w:gridCol w:w="1020"/>
      </w:tblGrid>
      <w:tr w:rsidR="00F27BD8" w14:paraId="7035BF39" w14:textId="77777777" w:rsidTr="00F97DDD">
        <w:trPr>
          <w:trHeight w:val="300"/>
        </w:trPr>
        <w:tc>
          <w:tcPr>
            <w:tcW w:w="3760" w:type="dxa"/>
            <w:noWrap/>
            <w:hideMark/>
          </w:tcPr>
          <w:p w14:paraId="1AED0024" w14:textId="77777777" w:rsidR="00F27BD8" w:rsidRPr="003550BD" w:rsidRDefault="00F27BD8" w:rsidP="00F97DDD">
            <w:pPr>
              <w:rPr>
                <w:rFonts w:eastAsia="Times New Roman" w:cs="Calibri"/>
                <w:b/>
                <w:bCs/>
              </w:rPr>
            </w:pPr>
            <w:r w:rsidRPr="003550BD">
              <w:rPr>
                <w:rFonts w:eastAsia="Times New Roman" w:cs="Calibri"/>
                <w:b/>
                <w:bCs/>
              </w:rPr>
              <w:t>Publisher</w:t>
            </w:r>
          </w:p>
        </w:tc>
        <w:tc>
          <w:tcPr>
            <w:tcW w:w="1540" w:type="dxa"/>
            <w:noWrap/>
            <w:hideMark/>
          </w:tcPr>
          <w:p w14:paraId="112B3362" w14:textId="77777777" w:rsidR="00F27BD8" w:rsidRPr="003550BD" w:rsidRDefault="00F27BD8" w:rsidP="00F97DDD">
            <w:pPr>
              <w:jc w:val="center"/>
              <w:rPr>
                <w:rFonts w:eastAsia="Times New Roman" w:cs="Calibri"/>
                <w:b/>
                <w:bCs/>
              </w:rPr>
            </w:pPr>
            <w:r w:rsidRPr="003550BD">
              <w:rPr>
                <w:rFonts w:eastAsia="Times New Roman" w:cs="Calibri"/>
                <w:b/>
                <w:bCs/>
              </w:rPr>
              <w:t># of titles</w:t>
            </w:r>
          </w:p>
        </w:tc>
        <w:tc>
          <w:tcPr>
            <w:tcW w:w="1020" w:type="dxa"/>
            <w:noWrap/>
            <w:hideMark/>
          </w:tcPr>
          <w:p w14:paraId="415EE2F6" w14:textId="77777777" w:rsidR="00F27BD8" w:rsidRPr="003550BD" w:rsidRDefault="00F27BD8" w:rsidP="00F97DDD">
            <w:pPr>
              <w:jc w:val="center"/>
              <w:rPr>
                <w:rFonts w:eastAsia="Times New Roman" w:cs="Calibri"/>
                <w:b/>
                <w:bCs/>
              </w:rPr>
            </w:pPr>
            <w:r w:rsidRPr="003550BD">
              <w:rPr>
                <w:rFonts w:eastAsia="Times New Roman" w:cs="Calibri"/>
                <w:b/>
                <w:bCs/>
              </w:rPr>
              <w:t>%</w:t>
            </w:r>
          </w:p>
        </w:tc>
      </w:tr>
      <w:tr w:rsidR="00F27BD8" w14:paraId="42535931" w14:textId="77777777" w:rsidTr="00F97DDD">
        <w:trPr>
          <w:trHeight w:val="300"/>
        </w:trPr>
        <w:tc>
          <w:tcPr>
            <w:tcW w:w="3760" w:type="dxa"/>
            <w:noWrap/>
            <w:hideMark/>
          </w:tcPr>
          <w:p w14:paraId="58F5CEF6" w14:textId="77777777" w:rsidR="00F27BD8" w:rsidRPr="003550BD" w:rsidRDefault="00F27BD8" w:rsidP="00F97DDD">
            <w:pPr>
              <w:rPr>
                <w:rFonts w:eastAsia="Times New Roman" w:cs="Calibri"/>
              </w:rPr>
            </w:pPr>
            <w:r w:rsidRPr="003550BD">
              <w:rPr>
                <w:rFonts w:eastAsia="Times New Roman" w:cs="Calibri"/>
              </w:rPr>
              <w:lastRenderedPageBreak/>
              <w:t>Penguin Random House</w:t>
            </w:r>
          </w:p>
        </w:tc>
        <w:tc>
          <w:tcPr>
            <w:tcW w:w="1540" w:type="dxa"/>
            <w:noWrap/>
            <w:hideMark/>
          </w:tcPr>
          <w:p w14:paraId="6911AAE0" w14:textId="77777777" w:rsidR="00F27BD8" w:rsidRPr="003550BD" w:rsidRDefault="00F27BD8" w:rsidP="00F97DDD">
            <w:pPr>
              <w:jc w:val="right"/>
              <w:rPr>
                <w:rFonts w:eastAsia="Times New Roman" w:cs="Calibri"/>
              </w:rPr>
            </w:pPr>
            <w:r w:rsidRPr="003550BD">
              <w:rPr>
                <w:rFonts w:eastAsia="Times New Roman" w:cs="Calibri"/>
              </w:rPr>
              <w:t>13</w:t>
            </w:r>
            <w:r w:rsidR="00751F40">
              <w:rPr>
                <w:rFonts w:eastAsia="Times New Roman" w:cs="Calibri"/>
              </w:rPr>
              <w:t>,</w:t>
            </w:r>
            <w:r w:rsidRPr="003550BD">
              <w:rPr>
                <w:rFonts w:eastAsia="Times New Roman" w:cs="Calibri"/>
              </w:rPr>
              <w:t>807</w:t>
            </w:r>
          </w:p>
        </w:tc>
        <w:tc>
          <w:tcPr>
            <w:tcW w:w="1020" w:type="dxa"/>
            <w:noWrap/>
            <w:hideMark/>
          </w:tcPr>
          <w:p w14:paraId="65D548B6" w14:textId="77777777" w:rsidR="00F27BD8" w:rsidRPr="003550BD" w:rsidRDefault="00F27BD8" w:rsidP="00F97DDD">
            <w:pPr>
              <w:jc w:val="right"/>
              <w:rPr>
                <w:rFonts w:eastAsia="Times New Roman" w:cs="Calibri"/>
              </w:rPr>
            </w:pPr>
            <w:r w:rsidRPr="003550BD">
              <w:rPr>
                <w:rFonts w:eastAsia="Times New Roman" w:cs="Calibri"/>
              </w:rPr>
              <w:t>30.7%</w:t>
            </w:r>
          </w:p>
        </w:tc>
      </w:tr>
      <w:tr w:rsidR="00F27BD8" w14:paraId="2DE71FBD" w14:textId="77777777" w:rsidTr="00F97DDD">
        <w:trPr>
          <w:trHeight w:val="300"/>
        </w:trPr>
        <w:tc>
          <w:tcPr>
            <w:tcW w:w="3760" w:type="dxa"/>
            <w:noWrap/>
            <w:hideMark/>
          </w:tcPr>
          <w:p w14:paraId="129175EF" w14:textId="77777777" w:rsidR="00F27BD8" w:rsidRPr="003550BD" w:rsidRDefault="00F27BD8" w:rsidP="00F97DDD">
            <w:pPr>
              <w:rPr>
                <w:rFonts w:eastAsia="Times New Roman" w:cs="Calibri"/>
              </w:rPr>
            </w:pPr>
            <w:r w:rsidRPr="003550BD">
              <w:rPr>
                <w:rFonts w:eastAsia="Times New Roman" w:cs="Calibri"/>
              </w:rPr>
              <w:t>HarperCollins</w:t>
            </w:r>
          </w:p>
        </w:tc>
        <w:tc>
          <w:tcPr>
            <w:tcW w:w="1540" w:type="dxa"/>
            <w:noWrap/>
            <w:hideMark/>
          </w:tcPr>
          <w:p w14:paraId="71661016" w14:textId="77777777" w:rsidR="00F27BD8" w:rsidRPr="003550BD" w:rsidRDefault="00F27BD8" w:rsidP="00F97DDD">
            <w:pPr>
              <w:jc w:val="right"/>
              <w:rPr>
                <w:rFonts w:eastAsia="Times New Roman" w:cs="Calibri"/>
              </w:rPr>
            </w:pPr>
            <w:r w:rsidRPr="003550BD">
              <w:rPr>
                <w:rFonts w:eastAsia="Times New Roman" w:cs="Calibri"/>
              </w:rPr>
              <w:t>7</w:t>
            </w:r>
            <w:r w:rsidR="00751F40">
              <w:rPr>
                <w:rFonts w:eastAsia="Times New Roman" w:cs="Calibri"/>
              </w:rPr>
              <w:t>,</w:t>
            </w:r>
            <w:r w:rsidRPr="003550BD">
              <w:rPr>
                <w:rFonts w:eastAsia="Times New Roman" w:cs="Calibri"/>
              </w:rPr>
              <w:t>415</w:t>
            </w:r>
          </w:p>
        </w:tc>
        <w:tc>
          <w:tcPr>
            <w:tcW w:w="1020" w:type="dxa"/>
            <w:noWrap/>
            <w:hideMark/>
          </w:tcPr>
          <w:p w14:paraId="73841A05" w14:textId="77777777" w:rsidR="00F27BD8" w:rsidRPr="003550BD" w:rsidRDefault="00F27BD8" w:rsidP="00F97DDD">
            <w:pPr>
              <w:jc w:val="right"/>
              <w:rPr>
                <w:rFonts w:eastAsia="Times New Roman" w:cs="Calibri"/>
              </w:rPr>
            </w:pPr>
            <w:r w:rsidRPr="003550BD">
              <w:rPr>
                <w:rFonts w:eastAsia="Times New Roman" w:cs="Calibri"/>
              </w:rPr>
              <w:t>16.5%</w:t>
            </w:r>
          </w:p>
        </w:tc>
      </w:tr>
      <w:tr w:rsidR="00F27BD8" w14:paraId="0C5331F3" w14:textId="77777777" w:rsidTr="00F97DDD">
        <w:trPr>
          <w:trHeight w:val="300"/>
        </w:trPr>
        <w:tc>
          <w:tcPr>
            <w:tcW w:w="3760" w:type="dxa"/>
            <w:noWrap/>
            <w:hideMark/>
          </w:tcPr>
          <w:p w14:paraId="16B95B1F" w14:textId="77777777" w:rsidR="00F27BD8" w:rsidRPr="003550BD" w:rsidRDefault="00F27BD8" w:rsidP="00F97DDD">
            <w:pPr>
              <w:rPr>
                <w:rFonts w:eastAsia="Times New Roman" w:cs="Calibri"/>
              </w:rPr>
            </w:pPr>
            <w:r w:rsidRPr="003550BD">
              <w:rPr>
                <w:rFonts w:eastAsia="Times New Roman" w:cs="Calibri"/>
              </w:rPr>
              <w:t>Hachette</w:t>
            </w:r>
          </w:p>
        </w:tc>
        <w:tc>
          <w:tcPr>
            <w:tcW w:w="1540" w:type="dxa"/>
            <w:noWrap/>
            <w:hideMark/>
          </w:tcPr>
          <w:p w14:paraId="5FE97659" w14:textId="77777777" w:rsidR="00F27BD8" w:rsidRPr="003550BD" w:rsidRDefault="00F27BD8" w:rsidP="00F97DDD">
            <w:pPr>
              <w:jc w:val="right"/>
              <w:rPr>
                <w:rFonts w:eastAsia="Times New Roman" w:cs="Calibri"/>
              </w:rPr>
            </w:pPr>
            <w:r w:rsidRPr="003550BD">
              <w:rPr>
                <w:rFonts w:eastAsia="Times New Roman" w:cs="Calibri"/>
              </w:rPr>
              <w:t>2</w:t>
            </w:r>
            <w:r w:rsidR="00751F40">
              <w:rPr>
                <w:rFonts w:eastAsia="Times New Roman" w:cs="Calibri"/>
              </w:rPr>
              <w:t>,</w:t>
            </w:r>
            <w:r w:rsidRPr="003550BD">
              <w:rPr>
                <w:rFonts w:eastAsia="Times New Roman" w:cs="Calibri"/>
              </w:rPr>
              <w:t>304</w:t>
            </w:r>
          </w:p>
        </w:tc>
        <w:tc>
          <w:tcPr>
            <w:tcW w:w="1020" w:type="dxa"/>
            <w:noWrap/>
            <w:hideMark/>
          </w:tcPr>
          <w:p w14:paraId="1A6E161E" w14:textId="77777777" w:rsidR="00F27BD8" w:rsidRPr="003550BD" w:rsidRDefault="00F27BD8" w:rsidP="00F97DDD">
            <w:pPr>
              <w:jc w:val="right"/>
              <w:rPr>
                <w:rFonts w:eastAsia="Times New Roman" w:cs="Calibri"/>
              </w:rPr>
            </w:pPr>
            <w:r w:rsidRPr="003550BD">
              <w:rPr>
                <w:rFonts w:eastAsia="Times New Roman" w:cs="Calibri"/>
              </w:rPr>
              <w:t>5.1%</w:t>
            </w:r>
          </w:p>
        </w:tc>
      </w:tr>
      <w:tr w:rsidR="00F27BD8" w14:paraId="6FECD7A3" w14:textId="77777777" w:rsidTr="00F97DDD">
        <w:trPr>
          <w:trHeight w:val="300"/>
        </w:trPr>
        <w:tc>
          <w:tcPr>
            <w:tcW w:w="3760" w:type="dxa"/>
            <w:noWrap/>
            <w:hideMark/>
          </w:tcPr>
          <w:p w14:paraId="6EB001D4" w14:textId="77777777" w:rsidR="00F27BD8" w:rsidRPr="00AA77F0" w:rsidRDefault="00F27BD8" w:rsidP="00F97DDD">
            <w:pPr>
              <w:rPr>
                <w:rFonts w:eastAsia="Times New Roman" w:cs="Calibri"/>
                <w:b/>
              </w:rPr>
            </w:pPr>
            <w:r w:rsidRPr="00AA77F0">
              <w:rPr>
                <w:rFonts w:eastAsia="Times New Roman" w:cs="Calibri"/>
                <w:b/>
              </w:rPr>
              <w:t>Macmillan</w:t>
            </w:r>
          </w:p>
        </w:tc>
        <w:tc>
          <w:tcPr>
            <w:tcW w:w="1540" w:type="dxa"/>
            <w:noWrap/>
            <w:hideMark/>
          </w:tcPr>
          <w:p w14:paraId="714317F3" w14:textId="77777777" w:rsidR="00F27BD8" w:rsidRPr="00AA77F0" w:rsidRDefault="00F27BD8" w:rsidP="00F97DDD">
            <w:pPr>
              <w:jc w:val="right"/>
              <w:rPr>
                <w:rFonts w:eastAsia="Times New Roman" w:cs="Calibri"/>
                <w:b/>
              </w:rPr>
            </w:pPr>
            <w:r w:rsidRPr="00AA77F0">
              <w:rPr>
                <w:rFonts w:eastAsia="Times New Roman" w:cs="Calibri"/>
                <w:b/>
              </w:rPr>
              <w:t>2</w:t>
            </w:r>
            <w:r w:rsidR="00751F40" w:rsidRPr="00AA77F0">
              <w:rPr>
                <w:rFonts w:eastAsia="Times New Roman" w:cs="Calibri"/>
                <w:b/>
              </w:rPr>
              <w:t>,</w:t>
            </w:r>
            <w:r w:rsidRPr="00AA77F0">
              <w:rPr>
                <w:rFonts w:eastAsia="Times New Roman" w:cs="Calibri"/>
                <w:b/>
              </w:rPr>
              <w:t>012</w:t>
            </w:r>
          </w:p>
        </w:tc>
        <w:tc>
          <w:tcPr>
            <w:tcW w:w="1020" w:type="dxa"/>
            <w:noWrap/>
            <w:hideMark/>
          </w:tcPr>
          <w:p w14:paraId="35FAC1E2" w14:textId="77777777" w:rsidR="00F27BD8" w:rsidRPr="00AA77F0" w:rsidRDefault="00F27BD8" w:rsidP="00F97DDD">
            <w:pPr>
              <w:jc w:val="right"/>
              <w:rPr>
                <w:rFonts w:eastAsia="Times New Roman" w:cs="Calibri"/>
                <w:b/>
              </w:rPr>
            </w:pPr>
            <w:r w:rsidRPr="00AA77F0">
              <w:rPr>
                <w:rFonts w:eastAsia="Times New Roman" w:cs="Calibri"/>
                <w:b/>
              </w:rPr>
              <w:t>4.5%</w:t>
            </w:r>
          </w:p>
        </w:tc>
      </w:tr>
      <w:tr w:rsidR="00F27BD8" w14:paraId="44291B63" w14:textId="77777777" w:rsidTr="00F97DDD">
        <w:trPr>
          <w:trHeight w:val="300"/>
        </w:trPr>
        <w:tc>
          <w:tcPr>
            <w:tcW w:w="3760" w:type="dxa"/>
            <w:noWrap/>
            <w:hideMark/>
          </w:tcPr>
          <w:p w14:paraId="6C196E91" w14:textId="77777777" w:rsidR="00F27BD8" w:rsidRPr="003550BD" w:rsidRDefault="00F27BD8" w:rsidP="00F97DDD">
            <w:pPr>
              <w:rPr>
                <w:rFonts w:eastAsia="Times New Roman" w:cs="Calibri"/>
              </w:rPr>
            </w:pPr>
            <w:r w:rsidRPr="003550BD">
              <w:rPr>
                <w:rFonts w:eastAsia="Times New Roman" w:cs="Calibri"/>
              </w:rPr>
              <w:t>Simon &amp; Schuster</w:t>
            </w:r>
          </w:p>
        </w:tc>
        <w:tc>
          <w:tcPr>
            <w:tcW w:w="1540" w:type="dxa"/>
            <w:noWrap/>
            <w:hideMark/>
          </w:tcPr>
          <w:p w14:paraId="26B38F50" w14:textId="77777777" w:rsidR="00F27BD8" w:rsidRPr="003550BD" w:rsidRDefault="00F27BD8" w:rsidP="00F97DDD">
            <w:pPr>
              <w:jc w:val="right"/>
              <w:rPr>
                <w:rFonts w:eastAsia="Times New Roman" w:cs="Calibri"/>
              </w:rPr>
            </w:pPr>
            <w:r w:rsidRPr="003550BD">
              <w:rPr>
                <w:rFonts w:eastAsia="Times New Roman" w:cs="Calibri"/>
              </w:rPr>
              <w:t>1</w:t>
            </w:r>
            <w:r w:rsidR="00751F40">
              <w:rPr>
                <w:rFonts w:eastAsia="Times New Roman" w:cs="Calibri"/>
              </w:rPr>
              <w:t>,</w:t>
            </w:r>
            <w:r w:rsidRPr="003550BD">
              <w:rPr>
                <w:rFonts w:eastAsia="Times New Roman" w:cs="Calibri"/>
              </w:rPr>
              <w:t>938</w:t>
            </w:r>
          </w:p>
        </w:tc>
        <w:tc>
          <w:tcPr>
            <w:tcW w:w="1020" w:type="dxa"/>
            <w:noWrap/>
            <w:hideMark/>
          </w:tcPr>
          <w:p w14:paraId="518DB36C" w14:textId="77777777" w:rsidR="00F27BD8" w:rsidRPr="003550BD" w:rsidRDefault="00F27BD8" w:rsidP="00F97DDD">
            <w:pPr>
              <w:jc w:val="right"/>
              <w:rPr>
                <w:rFonts w:eastAsia="Times New Roman" w:cs="Calibri"/>
              </w:rPr>
            </w:pPr>
            <w:r w:rsidRPr="003550BD">
              <w:rPr>
                <w:rFonts w:eastAsia="Times New Roman" w:cs="Calibri"/>
              </w:rPr>
              <w:t>4.3%</w:t>
            </w:r>
          </w:p>
        </w:tc>
      </w:tr>
      <w:tr w:rsidR="00F27BD8" w14:paraId="08111BEE" w14:textId="77777777" w:rsidTr="00F97DDD">
        <w:trPr>
          <w:trHeight w:val="300"/>
        </w:trPr>
        <w:tc>
          <w:tcPr>
            <w:tcW w:w="3760" w:type="dxa"/>
            <w:noWrap/>
            <w:hideMark/>
          </w:tcPr>
          <w:p w14:paraId="780C870B" w14:textId="77777777" w:rsidR="00F27BD8" w:rsidRPr="003550BD" w:rsidRDefault="00F27BD8" w:rsidP="00F97DDD">
            <w:pPr>
              <w:rPr>
                <w:rFonts w:eastAsia="Times New Roman" w:cs="Calibri"/>
              </w:rPr>
            </w:pPr>
            <w:r w:rsidRPr="003550BD">
              <w:rPr>
                <w:rFonts w:eastAsia="Times New Roman" w:cs="Calibri"/>
              </w:rPr>
              <w:t>Blackstone</w:t>
            </w:r>
          </w:p>
        </w:tc>
        <w:tc>
          <w:tcPr>
            <w:tcW w:w="1540" w:type="dxa"/>
            <w:noWrap/>
            <w:hideMark/>
          </w:tcPr>
          <w:p w14:paraId="13A5A849" w14:textId="77777777" w:rsidR="00F27BD8" w:rsidRPr="003550BD" w:rsidRDefault="00F27BD8" w:rsidP="00F97DDD">
            <w:pPr>
              <w:jc w:val="right"/>
              <w:rPr>
                <w:rFonts w:eastAsia="Times New Roman" w:cs="Calibri"/>
              </w:rPr>
            </w:pPr>
            <w:r w:rsidRPr="003550BD">
              <w:rPr>
                <w:rFonts w:eastAsia="Times New Roman" w:cs="Calibri"/>
              </w:rPr>
              <w:t>1</w:t>
            </w:r>
            <w:r w:rsidR="00751F40">
              <w:rPr>
                <w:rFonts w:eastAsia="Times New Roman" w:cs="Calibri"/>
              </w:rPr>
              <w:t>,</w:t>
            </w:r>
            <w:r w:rsidRPr="003550BD">
              <w:rPr>
                <w:rFonts w:eastAsia="Times New Roman" w:cs="Calibri"/>
              </w:rPr>
              <w:t>797</w:t>
            </w:r>
          </w:p>
        </w:tc>
        <w:tc>
          <w:tcPr>
            <w:tcW w:w="1020" w:type="dxa"/>
            <w:noWrap/>
            <w:hideMark/>
          </w:tcPr>
          <w:p w14:paraId="5535B297" w14:textId="77777777" w:rsidR="00F27BD8" w:rsidRPr="003550BD" w:rsidRDefault="00F27BD8" w:rsidP="00F97DDD">
            <w:pPr>
              <w:jc w:val="right"/>
              <w:rPr>
                <w:rFonts w:eastAsia="Times New Roman" w:cs="Calibri"/>
              </w:rPr>
            </w:pPr>
            <w:r w:rsidRPr="003550BD">
              <w:rPr>
                <w:rFonts w:eastAsia="Times New Roman" w:cs="Calibri"/>
              </w:rPr>
              <w:t>4.0%</w:t>
            </w:r>
          </w:p>
        </w:tc>
      </w:tr>
    </w:tbl>
    <w:p w14:paraId="13694178" w14:textId="77777777" w:rsidR="00F27BD8" w:rsidRDefault="00F27BD8" w:rsidP="00F27BD8"/>
    <w:tbl>
      <w:tblPr>
        <w:tblStyle w:val="TableGrid"/>
        <w:tblW w:w="6320" w:type="dxa"/>
        <w:tblLook w:val="04A0" w:firstRow="1" w:lastRow="0" w:firstColumn="1" w:lastColumn="0" w:noHBand="0" w:noVBand="1"/>
      </w:tblPr>
      <w:tblGrid>
        <w:gridCol w:w="3760"/>
        <w:gridCol w:w="1540"/>
        <w:gridCol w:w="1020"/>
      </w:tblGrid>
      <w:tr w:rsidR="00F27BD8" w14:paraId="786D11E3" w14:textId="77777777" w:rsidTr="00F97DDD">
        <w:trPr>
          <w:trHeight w:val="300"/>
        </w:trPr>
        <w:tc>
          <w:tcPr>
            <w:tcW w:w="3760" w:type="dxa"/>
            <w:noWrap/>
            <w:hideMark/>
          </w:tcPr>
          <w:p w14:paraId="4801616D" w14:textId="77777777" w:rsidR="00F27BD8" w:rsidRPr="003550BD" w:rsidRDefault="00F27BD8" w:rsidP="00F97DDD">
            <w:pPr>
              <w:rPr>
                <w:rFonts w:eastAsia="Times New Roman" w:cs="Calibri"/>
                <w:b/>
                <w:bCs/>
              </w:rPr>
            </w:pPr>
            <w:r w:rsidRPr="003550BD">
              <w:rPr>
                <w:rFonts w:eastAsia="Times New Roman" w:cs="Calibri"/>
                <w:b/>
                <w:bCs/>
              </w:rPr>
              <w:t>Publisher</w:t>
            </w:r>
          </w:p>
        </w:tc>
        <w:tc>
          <w:tcPr>
            <w:tcW w:w="1540" w:type="dxa"/>
            <w:noWrap/>
            <w:hideMark/>
          </w:tcPr>
          <w:p w14:paraId="78035B5A" w14:textId="2590F392" w:rsidR="00F27BD8" w:rsidRPr="003550BD" w:rsidRDefault="00F27BD8" w:rsidP="00F97DDD">
            <w:pPr>
              <w:jc w:val="center"/>
              <w:rPr>
                <w:rFonts w:eastAsia="Times New Roman" w:cs="Calibri"/>
                <w:b/>
                <w:bCs/>
              </w:rPr>
            </w:pPr>
            <w:r w:rsidRPr="003550BD">
              <w:rPr>
                <w:rFonts w:eastAsia="Times New Roman" w:cs="Calibri"/>
                <w:b/>
                <w:bCs/>
              </w:rPr>
              <w:t>Circ</w:t>
            </w:r>
            <w:r w:rsidR="00AA77F0">
              <w:rPr>
                <w:rFonts w:eastAsia="Times New Roman" w:cs="Calibri"/>
                <w:b/>
                <w:bCs/>
              </w:rPr>
              <w:t xml:space="preserve"> as of July 2019</w:t>
            </w:r>
          </w:p>
        </w:tc>
        <w:tc>
          <w:tcPr>
            <w:tcW w:w="1020" w:type="dxa"/>
            <w:noWrap/>
            <w:hideMark/>
          </w:tcPr>
          <w:p w14:paraId="33D473D9" w14:textId="77777777" w:rsidR="00F27BD8" w:rsidRPr="003550BD" w:rsidRDefault="00F27BD8" w:rsidP="00F97DDD">
            <w:pPr>
              <w:jc w:val="center"/>
              <w:rPr>
                <w:rFonts w:eastAsia="Times New Roman" w:cs="Calibri"/>
                <w:b/>
                <w:bCs/>
              </w:rPr>
            </w:pPr>
            <w:r w:rsidRPr="003550BD">
              <w:rPr>
                <w:rFonts w:eastAsia="Times New Roman" w:cs="Calibri"/>
                <w:b/>
                <w:bCs/>
              </w:rPr>
              <w:t>%</w:t>
            </w:r>
          </w:p>
        </w:tc>
      </w:tr>
      <w:tr w:rsidR="00F27BD8" w14:paraId="0DC6FE7D" w14:textId="77777777" w:rsidTr="00F97DDD">
        <w:trPr>
          <w:trHeight w:val="300"/>
        </w:trPr>
        <w:tc>
          <w:tcPr>
            <w:tcW w:w="3760" w:type="dxa"/>
            <w:noWrap/>
            <w:hideMark/>
          </w:tcPr>
          <w:p w14:paraId="0B542B4D" w14:textId="77777777" w:rsidR="00F27BD8" w:rsidRPr="003550BD" w:rsidRDefault="00F27BD8" w:rsidP="00F97DDD">
            <w:pPr>
              <w:rPr>
                <w:rFonts w:eastAsia="Times New Roman" w:cs="Calibri"/>
              </w:rPr>
            </w:pPr>
            <w:r w:rsidRPr="003550BD">
              <w:rPr>
                <w:rFonts w:eastAsia="Times New Roman" w:cs="Calibri"/>
              </w:rPr>
              <w:t>Penguin Random House</w:t>
            </w:r>
          </w:p>
        </w:tc>
        <w:tc>
          <w:tcPr>
            <w:tcW w:w="1540" w:type="dxa"/>
            <w:noWrap/>
            <w:hideMark/>
          </w:tcPr>
          <w:p w14:paraId="370DE9F0" w14:textId="77777777" w:rsidR="00F27BD8" w:rsidRPr="003550BD" w:rsidRDefault="00F27BD8" w:rsidP="00F97DDD">
            <w:pPr>
              <w:jc w:val="right"/>
              <w:rPr>
                <w:rFonts w:eastAsia="Times New Roman" w:cs="Calibri"/>
              </w:rPr>
            </w:pPr>
            <w:r w:rsidRPr="003550BD">
              <w:rPr>
                <w:rFonts w:eastAsia="Times New Roman" w:cs="Calibri"/>
              </w:rPr>
              <w:t>210</w:t>
            </w:r>
            <w:r w:rsidR="00751F40">
              <w:rPr>
                <w:rFonts w:eastAsia="Times New Roman" w:cs="Calibri"/>
              </w:rPr>
              <w:t>,</w:t>
            </w:r>
            <w:r w:rsidRPr="003550BD">
              <w:rPr>
                <w:rFonts w:eastAsia="Times New Roman" w:cs="Calibri"/>
              </w:rPr>
              <w:t>8477</w:t>
            </w:r>
          </w:p>
        </w:tc>
        <w:tc>
          <w:tcPr>
            <w:tcW w:w="1020" w:type="dxa"/>
            <w:noWrap/>
            <w:hideMark/>
          </w:tcPr>
          <w:p w14:paraId="2BD4622C" w14:textId="77777777" w:rsidR="00F27BD8" w:rsidRPr="003550BD" w:rsidRDefault="00F27BD8" w:rsidP="00F97DDD">
            <w:pPr>
              <w:jc w:val="right"/>
              <w:rPr>
                <w:rFonts w:eastAsia="Times New Roman" w:cs="Calibri"/>
              </w:rPr>
            </w:pPr>
            <w:r w:rsidRPr="003550BD">
              <w:rPr>
                <w:rFonts w:eastAsia="Times New Roman" w:cs="Calibri"/>
              </w:rPr>
              <w:t>38.4%</w:t>
            </w:r>
          </w:p>
        </w:tc>
      </w:tr>
      <w:tr w:rsidR="00F27BD8" w14:paraId="05A11B48" w14:textId="77777777" w:rsidTr="00F97DDD">
        <w:trPr>
          <w:trHeight w:val="300"/>
        </w:trPr>
        <w:tc>
          <w:tcPr>
            <w:tcW w:w="3760" w:type="dxa"/>
            <w:noWrap/>
            <w:hideMark/>
          </w:tcPr>
          <w:p w14:paraId="261DC659" w14:textId="77777777" w:rsidR="00F27BD8" w:rsidRPr="003550BD" w:rsidRDefault="00F27BD8" w:rsidP="00F97DDD">
            <w:pPr>
              <w:rPr>
                <w:rFonts w:eastAsia="Times New Roman" w:cs="Calibri"/>
              </w:rPr>
            </w:pPr>
            <w:r w:rsidRPr="003550BD">
              <w:rPr>
                <w:rFonts w:eastAsia="Times New Roman" w:cs="Calibri"/>
              </w:rPr>
              <w:t>HarperCollins</w:t>
            </w:r>
          </w:p>
        </w:tc>
        <w:tc>
          <w:tcPr>
            <w:tcW w:w="1540" w:type="dxa"/>
            <w:noWrap/>
            <w:hideMark/>
          </w:tcPr>
          <w:p w14:paraId="5F4EFC01" w14:textId="77777777" w:rsidR="00F27BD8" w:rsidRPr="003550BD" w:rsidRDefault="00F27BD8" w:rsidP="00F97DDD">
            <w:pPr>
              <w:jc w:val="right"/>
              <w:rPr>
                <w:rFonts w:eastAsia="Times New Roman" w:cs="Calibri"/>
              </w:rPr>
            </w:pPr>
            <w:r w:rsidRPr="003550BD">
              <w:rPr>
                <w:rFonts w:eastAsia="Times New Roman" w:cs="Calibri"/>
              </w:rPr>
              <w:t>93</w:t>
            </w:r>
            <w:r w:rsidR="00751F40">
              <w:rPr>
                <w:rFonts w:eastAsia="Times New Roman" w:cs="Calibri"/>
              </w:rPr>
              <w:t>,</w:t>
            </w:r>
            <w:r w:rsidRPr="003550BD">
              <w:rPr>
                <w:rFonts w:eastAsia="Times New Roman" w:cs="Calibri"/>
              </w:rPr>
              <w:t>4368</w:t>
            </w:r>
          </w:p>
        </w:tc>
        <w:tc>
          <w:tcPr>
            <w:tcW w:w="1020" w:type="dxa"/>
            <w:noWrap/>
            <w:hideMark/>
          </w:tcPr>
          <w:p w14:paraId="74268AA0" w14:textId="77777777" w:rsidR="00F27BD8" w:rsidRPr="003550BD" w:rsidRDefault="00F27BD8" w:rsidP="00F97DDD">
            <w:pPr>
              <w:jc w:val="right"/>
              <w:rPr>
                <w:rFonts w:eastAsia="Times New Roman" w:cs="Calibri"/>
              </w:rPr>
            </w:pPr>
            <w:r w:rsidRPr="003550BD">
              <w:rPr>
                <w:rFonts w:eastAsia="Times New Roman" w:cs="Calibri"/>
              </w:rPr>
              <w:t>17.0%</w:t>
            </w:r>
          </w:p>
        </w:tc>
      </w:tr>
      <w:tr w:rsidR="00F27BD8" w14:paraId="4642C463" w14:textId="77777777" w:rsidTr="00F97DDD">
        <w:trPr>
          <w:trHeight w:val="300"/>
        </w:trPr>
        <w:tc>
          <w:tcPr>
            <w:tcW w:w="3760" w:type="dxa"/>
            <w:noWrap/>
            <w:hideMark/>
          </w:tcPr>
          <w:p w14:paraId="10A05613" w14:textId="77777777" w:rsidR="00F27BD8" w:rsidRPr="003550BD" w:rsidRDefault="00F27BD8" w:rsidP="00F97DDD">
            <w:pPr>
              <w:rPr>
                <w:rFonts w:eastAsia="Times New Roman" w:cs="Calibri"/>
              </w:rPr>
            </w:pPr>
            <w:r w:rsidRPr="003550BD">
              <w:rPr>
                <w:rFonts w:eastAsia="Times New Roman" w:cs="Calibri"/>
              </w:rPr>
              <w:t>Hachette</w:t>
            </w:r>
          </w:p>
        </w:tc>
        <w:tc>
          <w:tcPr>
            <w:tcW w:w="1540" w:type="dxa"/>
            <w:noWrap/>
            <w:hideMark/>
          </w:tcPr>
          <w:p w14:paraId="7212E43A" w14:textId="77777777" w:rsidR="00F27BD8" w:rsidRPr="003550BD" w:rsidRDefault="00F27BD8" w:rsidP="00F97DDD">
            <w:pPr>
              <w:jc w:val="right"/>
              <w:rPr>
                <w:rFonts w:eastAsia="Times New Roman" w:cs="Calibri"/>
              </w:rPr>
            </w:pPr>
            <w:r w:rsidRPr="003550BD">
              <w:rPr>
                <w:rFonts w:eastAsia="Times New Roman" w:cs="Calibri"/>
              </w:rPr>
              <w:t>42</w:t>
            </w:r>
            <w:r w:rsidR="00751F40">
              <w:rPr>
                <w:rFonts w:eastAsia="Times New Roman" w:cs="Calibri"/>
              </w:rPr>
              <w:t>,</w:t>
            </w:r>
            <w:r w:rsidRPr="003550BD">
              <w:rPr>
                <w:rFonts w:eastAsia="Times New Roman" w:cs="Calibri"/>
              </w:rPr>
              <w:t>0135</w:t>
            </w:r>
          </w:p>
        </w:tc>
        <w:tc>
          <w:tcPr>
            <w:tcW w:w="1020" w:type="dxa"/>
            <w:noWrap/>
            <w:hideMark/>
          </w:tcPr>
          <w:p w14:paraId="59CA704B" w14:textId="77777777" w:rsidR="00F27BD8" w:rsidRPr="003550BD" w:rsidRDefault="00F27BD8" w:rsidP="00F97DDD">
            <w:pPr>
              <w:jc w:val="right"/>
              <w:rPr>
                <w:rFonts w:eastAsia="Times New Roman" w:cs="Calibri"/>
              </w:rPr>
            </w:pPr>
            <w:r w:rsidRPr="003550BD">
              <w:rPr>
                <w:rFonts w:eastAsia="Times New Roman" w:cs="Calibri"/>
              </w:rPr>
              <w:t>7.6%</w:t>
            </w:r>
          </w:p>
        </w:tc>
      </w:tr>
      <w:tr w:rsidR="00F27BD8" w14:paraId="6A14685F" w14:textId="77777777" w:rsidTr="00F97DDD">
        <w:trPr>
          <w:trHeight w:val="300"/>
        </w:trPr>
        <w:tc>
          <w:tcPr>
            <w:tcW w:w="3760" w:type="dxa"/>
            <w:noWrap/>
            <w:hideMark/>
          </w:tcPr>
          <w:p w14:paraId="0A74ED53" w14:textId="77777777" w:rsidR="00F27BD8" w:rsidRPr="00AA77F0" w:rsidRDefault="00F27BD8" w:rsidP="00F97DDD">
            <w:pPr>
              <w:rPr>
                <w:rFonts w:eastAsia="Times New Roman" w:cs="Calibri"/>
                <w:b/>
              </w:rPr>
            </w:pPr>
            <w:r w:rsidRPr="00AA77F0">
              <w:rPr>
                <w:rFonts w:eastAsia="Times New Roman" w:cs="Calibri"/>
                <w:b/>
              </w:rPr>
              <w:t>Macmillan</w:t>
            </w:r>
          </w:p>
        </w:tc>
        <w:tc>
          <w:tcPr>
            <w:tcW w:w="1540" w:type="dxa"/>
            <w:noWrap/>
            <w:hideMark/>
          </w:tcPr>
          <w:p w14:paraId="42C13715" w14:textId="77777777" w:rsidR="00F27BD8" w:rsidRPr="00AA77F0" w:rsidRDefault="00F27BD8" w:rsidP="00F97DDD">
            <w:pPr>
              <w:jc w:val="right"/>
              <w:rPr>
                <w:rFonts w:eastAsia="Times New Roman" w:cs="Calibri"/>
                <w:b/>
              </w:rPr>
            </w:pPr>
            <w:r w:rsidRPr="00AA77F0">
              <w:rPr>
                <w:rFonts w:eastAsia="Times New Roman" w:cs="Calibri"/>
                <w:b/>
              </w:rPr>
              <w:t>26</w:t>
            </w:r>
            <w:r w:rsidR="00751F40" w:rsidRPr="00AA77F0">
              <w:rPr>
                <w:rFonts w:eastAsia="Times New Roman" w:cs="Calibri"/>
                <w:b/>
              </w:rPr>
              <w:t>,</w:t>
            </w:r>
            <w:r w:rsidRPr="00AA77F0">
              <w:rPr>
                <w:rFonts w:eastAsia="Times New Roman" w:cs="Calibri"/>
                <w:b/>
              </w:rPr>
              <w:t>4162</w:t>
            </w:r>
          </w:p>
        </w:tc>
        <w:tc>
          <w:tcPr>
            <w:tcW w:w="1020" w:type="dxa"/>
            <w:noWrap/>
            <w:hideMark/>
          </w:tcPr>
          <w:p w14:paraId="096B07BC" w14:textId="77777777" w:rsidR="00F27BD8" w:rsidRPr="00AA77F0" w:rsidRDefault="00F27BD8" w:rsidP="00F97DDD">
            <w:pPr>
              <w:jc w:val="right"/>
              <w:rPr>
                <w:rFonts w:eastAsia="Times New Roman" w:cs="Calibri"/>
                <w:b/>
              </w:rPr>
            </w:pPr>
            <w:r w:rsidRPr="00AA77F0">
              <w:rPr>
                <w:rFonts w:eastAsia="Times New Roman" w:cs="Calibri"/>
                <w:b/>
              </w:rPr>
              <w:t>4.8%</w:t>
            </w:r>
          </w:p>
        </w:tc>
      </w:tr>
      <w:tr w:rsidR="00F27BD8" w14:paraId="699A3889" w14:textId="77777777" w:rsidTr="00F97DDD">
        <w:trPr>
          <w:trHeight w:val="300"/>
        </w:trPr>
        <w:tc>
          <w:tcPr>
            <w:tcW w:w="3760" w:type="dxa"/>
            <w:noWrap/>
            <w:hideMark/>
          </w:tcPr>
          <w:p w14:paraId="2BF503BE" w14:textId="77777777" w:rsidR="00F27BD8" w:rsidRPr="003550BD" w:rsidRDefault="00F27BD8" w:rsidP="00F97DDD">
            <w:pPr>
              <w:rPr>
                <w:rFonts w:eastAsia="Times New Roman" w:cs="Calibri"/>
              </w:rPr>
            </w:pPr>
            <w:r w:rsidRPr="003550BD">
              <w:rPr>
                <w:rFonts w:eastAsia="Times New Roman" w:cs="Calibri"/>
              </w:rPr>
              <w:t>Blackstone</w:t>
            </w:r>
          </w:p>
        </w:tc>
        <w:tc>
          <w:tcPr>
            <w:tcW w:w="1540" w:type="dxa"/>
            <w:noWrap/>
            <w:hideMark/>
          </w:tcPr>
          <w:p w14:paraId="719D53D5" w14:textId="77777777" w:rsidR="00F27BD8" w:rsidRPr="003550BD" w:rsidRDefault="00F27BD8" w:rsidP="00F97DDD">
            <w:pPr>
              <w:jc w:val="right"/>
              <w:rPr>
                <w:rFonts w:eastAsia="Times New Roman" w:cs="Calibri"/>
              </w:rPr>
            </w:pPr>
            <w:r w:rsidRPr="003550BD">
              <w:rPr>
                <w:rFonts w:eastAsia="Times New Roman" w:cs="Calibri"/>
              </w:rPr>
              <w:t>26</w:t>
            </w:r>
            <w:r w:rsidR="00751F40">
              <w:rPr>
                <w:rFonts w:eastAsia="Times New Roman" w:cs="Calibri"/>
              </w:rPr>
              <w:t>,</w:t>
            </w:r>
            <w:r w:rsidRPr="003550BD">
              <w:rPr>
                <w:rFonts w:eastAsia="Times New Roman" w:cs="Calibri"/>
              </w:rPr>
              <w:t>0853</w:t>
            </w:r>
          </w:p>
        </w:tc>
        <w:tc>
          <w:tcPr>
            <w:tcW w:w="1020" w:type="dxa"/>
            <w:noWrap/>
            <w:hideMark/>
          </w:tcPr>
          <w:p w14:paraId="3BA5FAFB" w14:textId="77777777" w:rsidR="00F27BD8" w:rsidRPr="003550BD" w:rsidRDefault="00F27BD8" w:rsidP="00F97DDD">
            <w:pPr>
              <w:jc w:val="right"/>
              <w:rPr>
                <w:rFonts w:eastAsia="Times New Roman" w:cs="Calibri"/>
              </w:rPr>
            </w:pPr>
            <w:r w:rsidRPr="003550BD">
              <w:rPr>
                <w:rFonts w:eastAsia="Times New Roman" w:cs="Calibri"/>
              </w:rPr>
              <w:t>4.7%</w:t>
            </w:r>
          </w:p>
        </w:tc>
      </w:tr>
      <w:tr w:rsidR="00F27BD8" w14:paraId="6C32416A" w14:textId="77777777" w:rsidTr="00F97DDD">
        <w:trPr>
          <w:trHeight w:val="300"/>
        </w:trPr>
        <w:tc>
          <w:tcPr>
            <w:tcW w:w="3760" w:type="dxa"/>
            <w:noWrap/>
            <w:hideMark/>
          </w:tcPr>
          <w:p w14:paraId="5C77D94D" w14:textId="77777777" w:rsidR="00F27BD8" w:rsidRPr="003550BD" w:rsidRDefault="00F27BD8" w:rsidP="00F97DDD">
            <w:pPr>
              <w:rPr>
                <w:rFonts w:eastAsia="Times New Roman" w:cs="Calibri"/>
              </w:rPr>
            </w:pPr>
            <w:r w:rsidRPr="003550BD">
              <w:rPr>
                <w:rFonts w:eastAsia="Times New Roman" w:cs="Calibri"/>
              </w:rPr>
              <w:t>Simon &amp; Schuster</w:t>
            </w:r>
          </w:p>
        </w:tc>
        <w:tc>
          <w:tcPr>
            <w:tcW w:w="1540" w:type="dxa"/>
            <w:noWrap/>
            <w:hideMark/>
          </w:tcPr>
          <w:p w14:paraId="7CD850A3" w14:textId="77777777" w:rsidR="00F27BD8" w:rsidRPr="003550BD" w:rsidRDefault="00F27BD8" w:rsidP="00F97DDD">
            <w:pPr>
              <w:jc w:val="right"/>
              <w:rPr>
                <w:rFonts w:eastAsia="Times New Roman" w:cs="Calibri"/>
              </w:rPr>
            </w:pPr>
            <w:r w:rsidRPr="003550BD">
              <w:rPr>
                <w:rFonts w:eastAsia="Times New Roman" w:cs="Calibri"/>
              </w:rPr>
              <w:t>22</w:t>
            </w:r>
            <w:r w:rsidR="00751F40">
              <w:rPr>
                <w:rFonts w:eastAsia="Times New Roman" w:cs="Calibri"/>
              </w:rPr>
              <w:t>,</w:t>
            </w:r>
            <w:r w:rsidRPr="003550BD">
              <w:rPr>
                <w:rFonts w:eastAsia="Times New Roman" w:cs="Calibri"/>
              </w:rPr>
              <w:t>0572</w:t>
            </w:r>
          </w:p>
        </w:tc>
        <w:tc>
          <w:tcPr>
            <w:tcW w:w="1020" w:type="dxa"/>
            <w:noWrap/>
            <w:hideMark/>
          </w:tcPr>
          <w:p w14:paraId="119A6C1D" w14:textId="77777777" w:rsidR="00F27BD8" w:rsidRPr="003550BD" w:rsidRDefault="00F27BD8" w:rsidP="00F97DDD">
            <w:pPr>
              <w:jc w:val="right"/>
              <w:rPr>
                <w:rFonts w:eastAsia="Times New Roman" w:cs="Calibri"/>
              </w:rPr>
            </w:pPr>
            <w:r w:rsidRPr="003550BD">
              <w:rPr>
                <w:rFonts w:eastAsia="Times New Roman" w:cs="Calibri"/>
              </w:rPr>
              <w:t>4.0%</w:t>
            </w:r>
          </w:p>
        </w:tc>
      </w:tr>
    </w:tbl>
    <w:p w14:paraId="5F047824" w14:textId="77777777" w:rsidR="00F27BD8" w:rsidRDefault="00F27BD8" w:rsidP="00F27BD8"/>
    <w:p w14:paraId="4981E800" w14:textId="77777777" w:rsidR="00F27BD8" w:rsidRDefault="00F27BD8" w:rsidP="00F27BD8">
      <w:r>
        <w:t>T</w:t>
      </w:r>
      <w:r w:rsidR="00751F40">
        <w:t>he t</w:t>
      </w:r>
      <w:r>
        <w:t>op</w:t>
      </w:r>
      <w:r w:rsidR="00417015">
        <w:t xml:space="preserve"> </w:t>
      </w:r>
      <w:r>
        <w:t>Macmillan authors in our collection</w:t>
      </w:r>
      <w:r w:rsidR="00751F40">
        <w:t>, ranked</w:t>
      </w:r>
      <w:r>
        <w:t xml:space="preserve"> by circulation</w:t>
      </w:r>
      <w:r w:rsidR="00751F40">
        <w:t>, are:</w:t>
      </w:r>
    </w:p>
    <w:tbl>
      <w:tblPr>
        <w:tblStyle w:val="TableGrid"/>
        <w:tblW w:w="2970" w:type="dxa"/>
        <w:tblLook w:val="04A0" w:firstRow="1" w:lastRow="0" w:firstColumn="1" w:lastColumn="0" w:noHBand="0" w:noVBand="1"/>
      </w:tblPr>
      <w:tblGrid>
        <w:gridCol w:w="2970"/>
      </w:tblGrid>
      <w:tr w:rsidR="00417015" w:rsidRPr="00F27BD8" w14:paraId="0F7D1976" w14:textId="77777777" w:rsidTr="00417015">
        <w:trPr>
          <w:trHeight w:val="300"/>
        </w:trPr>
        <w:tc>
          <w:tcPr>
            <w:tcW w:w="2970" w:type="dxa"/>
            <w:noWrap/>
            <w:hideMark/>
          </w:tcPr>
          <w:p w14:paraId="17AE298F"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Box, C.J.</w:t>
            </w:r>
          </w:p>
        </w:tc>
      </w:tr>
      <w:tr w:rsidR="00417015" w:rsidRPr="00F27BD8" w14:paraId="22ED21B0" w14:textId="77777777" w:rsidTr="00417015">
        <w:trPr>
          <w:trHeight w:val="300"/>
        </w:trPr>
        <w:tc>
          <w:tcPr>
            <w:tcW w:w="2970" w:type="dxa"/>
            <w:noWrap/>
            <w:hideMark/>
          </w:tcPr>
          <w:p w14:paraId="4D46746C"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Evanovich, Janet</w:t>
            </w:r>
          </w:p>
        </w:tc>
      </w:tr>
      <w:tr w:rsidR="00417015" w:rsidRPr="00F27BD8" w14:paraId="62B21869" w14:textId="77777777" w:rsidTr="00417015">
        <w:trPr>
          <w:trHeight w:val="300"/>
        </w:trPr>
        <w:tc>
          <w:tcPr>
            <w:tcW w:w="2970" w:type="dxa"/>
            <w:noWrap/>
            <w:hideMark/>
          </w:tcPr>
          <w:p w14:paraId="7E32173A"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Feeney, Alice</w:t>
            </w:r>
          </w:p>
        </w:tc>
      </w:tr>
      <w:tr w:rsidR="00417015" w:rsidRPr="00F27BD8" w14:paraId="157BBFFF" w14:textId="77777777" w:rsidTr="00417015">
        <w:trPr>
          <w:trHeight w:val="300"/>
        </w:trPr>
        <w:tc>
          <w:tcPr>
            <w:tcW w:w="2970" w:type="dxa"/>
            <w:noWrap/>
            <w:hideMark/>
          </w:tcPr>
          <w:p w14:paraId="655F5639" w14:textId="77777777" w:rsidR="00417015" w:rsidRPr="00F27BD8" w:rsidRDefault="00417015" w:rsidP="00F27BD8">
            <w:pPr>
              <w:rPr>
                <w:rFonts w:ascii="Calibri" w:eastAsia="Times New Roman" w:hAnsi="Calibri" w:cs="Calibri"/>
              </w:rPr>
            </w:pPr>
            <w:proofErr w:type="spellStart"/>
            <w:r w:rsidRPr="00F27BD8">
              <w:rPr>
                <w:rFonts w:ascii="Calibri" w:eastAsia="Times New Roman" w:hAnsi="Calibri" w:cs="Calibri"/>
              </w:rPr>
              <w:t>Gawande</w:t>
            </w:r>
            <w:proofErr w:type="spellEnd"/>
            <w:r w:rsidRPr="00F27BD8">
              <w:rPr>
                <w:rFonts w:ascii="Calibri" w:eastAsia="Times New Roman" w:hAnsi="Calibri" w:cs="Calibri"/>
              </w:rPr>
              <w:t xml:space="preserve">, </w:t>
            </w:r>
            <w:proofErr w:type="spellStart"/>
            <w:r w:rsidRPr="00F27BD8">
              <w:rPr>
                <w:rFonts w:ascii="Calibri" w:eastAsia="Times New Roman" w:hAnsi="Calibri" w:cs="Calibri"/>
              </w:rPr>
              <w:t>Atul</w:t>
            </w:r>
            <w:proofErr w:type="spellEnd"/>
          </w:p>
        </w:tc>
      </w:tr>
      <w:tr w:rsidR="00417015" w:rsidRPr="00F27BD8" w14:paraId="477517D4" w14:textId="77777777" w:rsidTr="00417015">
        <w:trPr>
          <w:trHeight w:val="300"/>
        </w:trPr>
        <w:tc>
          <w:tcPr>
            <w:tcW w:w="2970" w:type="dxa"/>
            <w:noWrap/>
            <w:hideMark/>
          </w:tcPr>
          <w:p w14:paraId="478153B5"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Hannah, Kristin</w:t>
            </w:r>
          </w:p>
        </w:tc>
      </w:tr>
      <w:tr w:rsidR="00417015" w:rsidRPr="00F27BD8" w14:paraId="4D14F702" w14:textId="77777777" w:rsidTr="00417015">
        <w:trPr>
          <w:trHeight w:val="300"/>
        </w:trPr>
        <w:tc>
          <w:tcPr>
            <w:tcW w:w="2970" w:type="dxa"/>
            <w:noWrap/>
            <w:hideMark/>
          </w:tcPr>
          <w:p w14:paraId="721FE805"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Hendricks, Greer</w:t>
            </w:r>
          </w:p>
        </w:tc>
      </w:tr>
      <w:tr w:rsidR="00417015" w:rsidRPr="00F27BD8" w14:paraId="2E8EA49F" w14:textId="77777777" w:rsidTr="00417015">
        <w:trPr>
          <w:trHeight w:val="300"/>
        </w:trPr>
        <w:tc>
          <w:tcPr>
            <w:tcW w:w="2970" w:type="dxa"/>
            <w:noWrap/>
            <w:hideMark/>
          </w:tcPr>
          <w:p w14:paraId="3854F6D9"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Meyer, Marissa</w:t>
            </w:r>
          </w:p>
        </w:tc>
      </w:tr>
      <w:tr w:rsidR="00417015" w:rsidRPr="00F27BD8" w14:paraId="1F3AE505" w14:textId="77777777" w:rsidTr="00417015">
        <w:trPr>
          <w:trHeight w:val="300"/>
        </w:trPr>
        <w:tc>
          <w:tcPr>
            <w:tcW w:w="2970" w:type="dxa"/>
            <w:noWrap/>
            <w:hideMark/>
          </w:tcPr>
          <w:p w14:paraId="314E2DAC"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 xml:space="preserve">Moriarty, </w:t>
            </w:r>
            <w:proofErr w:type="spellStart"/>
            <w:r w:rsidRPr="00F27BD8">
              <w:rPr>
                <w:rFonts w:ascii="Calibri" w:eastAsia="Times New Roman" w:hAnsi="Calibri" w:cs="Calibri"/>
              </w:rPr>
              <w:t>Liane</w:t>
            </w:r>
            <w:proofErr w:type="spellEnd"/>
          </w:p>
        </w:tc>
      </w:tr>
      <w:tr w:rsidR="00417015" w:rsidRPr="00F27BD8" w14:paraId="4C977DAC" w14:textId="77777777" w:rsidTr="00417015">
        <w:trPr>
          <w:trHeight w:val="300"/>
        </w:trPr>
        <w:tc>
          <w:tcPr>
            <w:tcW w:w="2970" w:type="dxa"/>
            <w:noWrap/>
            <w:hideMark/>
          </w:tcPr>
          <w:p w14:paraId="3170B9DF"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Penny, Louise</w:t>
            </w:r>
          </w:p>
        </w:tc>
      </w:tr>
      <w:tr w:rsidR="00417015" w:rsidRPr="00F27BD8" w14:paraId="71664376" w14:textId="77777777" w:rsidTr="00417015">
        <w:trPr>
          <w:trHeight w:val="300"/>
        </w:trPr>
        <w:tc>
          <w:tcPr>
            <w:tcW w:w="2970" w:type="dxa"/>
            <w:noWrap/>
            <w:hideMark/>
          </w:tcPr>
          <w:p w14:paraId="6ABD0B45"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Roberts, Nora</w:t>
            </w:r>
            <w:r>
              <w:rPr>
                <w:rFonts w:ascii="Calibri" w:eastAsia="Times New Roman" w:hAnsi="Calibri" w:cs="Calibri"/>
              </w:rPr>
              <w:t xml:space="preserve"> (or J.D. Robb)</w:t>
            </w:r>
          </w:p>
        </w:tc>
      </w:tr>
      <w:tr w:rsidR="00417015" w:rsidRPr="00F27BD8" w14:paraId="04506792" w14:textId="77777777" w:rsidTr="00417015">
        <w:trPr>
          <w:trHeight w:val="300"/>
        </w:trPr>
        <w:tc>
          <w:tcPr>
            <w:tcW w:w="2970" w:type="dxa"/>
            <w:noWrap/>
            <w:hideMark/>
          </w:tcPr>
          <w:p w14:paraId="7B36E732" w14:textId="77777777" w:rsidR="00417015" w:rsidRPr="00F27BD8" w:rsidRDefault="00417015" w:rsidP="00F27BD8">
            <w:pPr>
              <w:rPr>
                <w:rFonts w:ascii="Calibri" w:eastAsia="Times New Roman" w:hAnsi="Calibri" w:cs="Calibri"/>
              </w:rPr>
            </w:pPr>
            <w:r w:rsidRPr="00F27BD8">
              <w:rPr>
                <w:rFonts w:ascii="Calibri" w:eastAsia="Times New Roman" w:hAnsi="Calibri" w:cs="Calibri"/>
              </w:rPr>
              <w:t>Sanderson, Brandon</w:t>
            </w:r>
          </w:p>
        </w:tc>
      </w:tr>
    </w:tbl>
    <w:p w14:paraId="1BA21000" w14:textId="77777777" w:rsidR="00F27BD8" w:rsidRDefault="00F27BD8" w:rsidP="00F27BD8"/>
    <w:p w14:paraId="334CA02D" w14:textId="5C77AB30" w:rsidR="00B074F2" w:rsidRDefault="00751F40" w:rsidP="00F27BD8">
      <w:r>
        <w:t>The above</w:t>
      </w:r>
      <w:r w:rsidR="00B074F2">
        <w:t xml:space="preserve"> authors</w:t>
      </w:r>
      <w:r>
        <w:t xml:space="preserve"> released these</w:t>
      </w:r>
      <w:r w:rsidR="001607DD">
        <w:t xml:space="preserve"> works in the last 18 months</w:t>
      </w:r>
      <w:r>
        <w:t>:</w:t>
      </w:r>
    </w:p>
    <w:tbl>
      <w:tblPr>
        <w:tblStyle w:val="TableGrid"/>
        <w:tblW w:w="0" w:type="auto"/>
        <w:tblLook w:val="04A0" w:firstRow="1" w:lastRow="0" w:firstColumn="1" w:lastColumn="0" w:noHBand="0" w:noVBand="1"/>
      </w:tblPr>
      <w:tblGrid>
        <w:gridCol w:w="1391"/>
        <w:gridCol w:w="2947"/>
        <w:gridCol w:w="1325"/>
        <w:gridCol w:w="1311"/>
        <w:gridCol w:w="792"/>
        <w:gridCol w:w="792"/>
        <w:gridCol w:w="792"/>
      </w:tblGrid>
      <w:tr w:rsidR="0085198F" w:rsidRPr="0085198F" w14:paraId="2E7E30B8" w14:textId="77777777" w:rsidTr="0085198F">
        <w:trPr>
          <w:trHeight w:val="330"/>
        </w:trPr>
        <w:tc>
          <w:tcPr>
            <w:tcW w:w="1980" w:type="dxa"/>
            <w:noWrap/>
            <w:hideMark/>
          </w:tcPr>
          <w:p w14:paraId="1DA99F76" w14:textId="77777777" w:rsidR="0085198F" w:rsidRPr="0085198F" w:rsidRDefault="0085198F">
            <w:pPr>
              <w:rPr>
                <w:b/>
                <w:bCs/>
              </w:rPr>
            </w:pPr>
            <w:r w:rsidRPr="0085198F">
              <w:rPr>
                <w:b/>
                <w:bCs/>
              </w:rPr>
              <w:t>Author</w:t>
            </w:r>
          </w:p>
        </w:tc>
        <w:tc>
          <w:tcPr>
            <w:tcW w:w="4315" w:type="dxa"/>
            <w:noWrap/>
            <w:hideMark/>
          </w:tcPr>
          <w:p w14:paraId="0F5745CA" w14:textId="77777777" w:rsidR="0085198F" w:rsidRPr="0085198F" w:rsidRDefault="0085198F">
            <w:pPr>
              <w:rPr>
                <w:b/>
                <w:bCs/>
              </w:rPr>
            </w:pPr>
            <w:r w:rsidRPr="0085198F">
              <w:rPr>
                <w:b/>
                <w:bCs/>
              </w:rPr>
              <w:t>Title</w:t>
            </w:r>
          </w:p>
        </w:tc>
        <w:tc>
          <w:tcPr>
            <w:tcW w:w="1880" w:type="dxa"/>
            <w:noWrap/>
            <w:hideMark/>
          </w:tcPr>
          <w:p w14:paraId="221D1AA5" w14:textId="77777777" w:rsidR="0085198F" w:rsidRPr="0085198F" w:rsidRDefault="0085198F">
            <w:pPr>
              <w:rPr>
                <w:b/>
                <w:bCs/>
              </w:rPr>
            </w:pPr>
            <w:r w:rsidRPr="0085198F">
              <w:rPr>
                <w:b/>
                <w:bCs/>
              </w:rPr>
              <w:t>Print pub date</w:t>
            </w:r>
          </w:p>
        </w:tc>
        <w:tc>
          <w:tcPr>
            <w:tcW w:w="1860" w:type="dxa"/>
            <w:noWrap/>
            <w:hideMark/>
          </w:tcPr>
          <w:p w14:paraId="5193F1A0" w14:textId="77777777" w:rsidR="0085198F" w:rsidRPr="0085198F" w:rsidRDefault="0085198F">
            <w:pPr>
              <w:rPr>
                <w:b/>
                <w:bCs/>
              </w:rPr>
            </w:pPr>
            <w:proofErr w:type="spellStart"/>
            <w:r w:rsidRPr="0085198F">
              <w:rPr>
                <w:b/>
                <w:bCs/>
              </w:rPr>
              <w:t>eB</w:t>
            </w:r>
            <w:proofErr w:type="spellEnd"/>
            <w:r w:rsidRPr="0085198F">
              <w:rPr>
                <w:b/>
                <w:bCs/>
              </w:rPr>
              <w:t xml:space="preserve"> street date</w:t>
            </w:r>
          </w:p>
        </w:tc>
        <w:tc>
          <w:tcPr>
            <w:tcW w:w="1080" w:type="dxa"/>
            <w:noWrap/>
            <w:hideMark/>
          </w:tcPr>
          <w:p w14:paraId="33A95E1E" w14:textId="77777777" w:rsidR="0085198F" w:rsidRPr="0085198F" w:rsidRDefault="0085198F">
            <w:pPr>
              <w:rPr>
                <w:b/>
                <w:bCs/>
              </w:rPr>
            </w:pPr>
            <w:r w:rsidRPr="0085198F">
              <w:rPr>
                <w:b/>
                <w:bCs/>
              </w:rPr>
              <w:t>Cons c</w:t>
            </w:r>
            <w:r>
              <w:rPr>
                <w:b/>
                <w:bCs/>
              </w:rPr>
              <w:t>opy</w:t>
            </w:r>
          </w:p>
        </w:tc>
        <w:tc>
          <w:tcPr>
            <w:tcW w:w="1080" w:type="dxa"/>
            <w:noWrap/>
            <w:hideMark/>
          </w:tcPr>
          <w:p w14:paraId="038C7A52" w14:textId="77777777" w:rsidR="0085198F" w:rsidRPr="0085198F" w:rsidRDefault="0085198F">
            <w:pPr>
              <w:rPr>
                <w:b/>
                <w:bCs/>
              </w:rPr>
            </w:pPr>
            <w:proofErr w:type="spellStart"/>
            <w:r w:rsidRPr="0085198F">
              <w:rPr>
                <w:b/>
                <w:bCs/>
              </w:rPr>
              <w:t>Adv</w:t>
            </w:r>
            <w:proofErr w:type="spellEnd"/>
            <w:r w:rsidRPr="0085198F">
              <w:rPr>
                <w:b/>
                <w:bCs/>
              </w:rPr>
              <w:t xml:space="preserve"> c</w:t>
            </w:r>
            <w:r>
              <w:rPr>
                <w:b/>
                <w:bCs/>
              </w:rPr>
              <w:t>opy</w:t>
            </w:r>
          </w:p>
        </w:tc>
        <w:tc>
          <w:tcPr>
            <w:tcW w:w="1080" w:type="dxa"/>
            <w:noWrap/>
            <w:hideMark/>
          </w:tcPr>
          <w:p w14:paraId="3F3D51F6" w14:textId="77777777" w:rsidR="0085198F" w:rsidRPr="0085198F" w:rsidRDefault="0085198F">
            <w:pPr>
              <w:rPr>
                <w:b/>
                <w:bCs/>
              </w:rPr>
            </w:pPr>
            <w:r w:rsidRPr="0085198F">
              <w:rPr>
                <w:b/>
                <w:bCs/>
              </w:rPr>
              <w:t>CKOs</w:t>
            </w:r>
          </w:p>
        </w:tc>
      </w:tr>
      <w:tr w:rsidR="0085198F" w:rsidRPr="0085198F" w14:paraId="0694015E" w14:textId="77777777" w:rsidTr="0085198F">
        <w:trPr>
          <w:trHeight w:val="330"/>
        </w:trPr>
        <w:tc>
          <w:tcPr>
            <w:tcW w:w="1980" w:type="dxa"/>
            <w:noWrap/>
            <w:hideMark/>
          </w:tcPr>
          <w:p w14:paraId="3A1FE154" w14:textId="77777777" w:rsidR="0085198F" w:rsidRPr="0085198F" w:rsidRDefault="0085198F">
            <w:r w:rsidRPr="0085198F">
              <w:t>Box, C.J.</w:t>
            </w:r>
          </w:p>
        </w:tc>
        <w:tc>
          <w:tcPr>
            <w:tcW w:w="4315" w:type="dxa"/>
            <w:noWrap/>
            <w:hideMark/>
          </w:tcPr>
          <w:p w14:paraId="74142F3A" w14:textId="77777777" w:rsidR="0085198F" w:rsidRPr="0085198F" w:rsidRDefault="0085198F">
            <w:pPr>
              <w:rPr>
                <w:i/>
                <w:iCs/>
              </w:rPr>
            </w:pPr>
            <w:r w:rsidRPr="0085198F">
              <w:rPr>
                <w:i/>
                <w:iCs/>
              </w:rPr>
              <w:t>Wolf pack</w:t>
            </w:r>
          </w:p>
        </w:tc>
        <w:tc>
          <w:tcPr>
            <w:tcW w:w="1880" w:type="dxa"/>
            <w:noWrap/>
            <w:hideMark/>
          </w:tcPr>
          <w:p w14:paraId="4564AA7F" w14:textId="77777777" w:rsidR="0085198F" w:rsidRPr="0085198F" w:rsidRDefault="0085198F" w:rsidP="0085198F">
            <w:r w:rsidRPr="0085198F">
              <w:t>3/12/2019</w:t>
            </w:r>
          </w:p>
        </w:tc>
        <w:tc>
          <w:tcPr>
            <w:tcW w:w="1860" w:type="dxa"/>
            <w:noWrap/>
            <w:hideMark/>
          </w:tcPr>
          <w:p w14:paraId="41EDAFAA" w14:textId="77777777" w:rsidR="0085198F" w:rsidRPr="0085198F" w:rsidRDefault="0085198F" w:rsidP="0085198F">
            <w:r w:rsidRPr="0085198F">
              <w:t>3/12/2019</w:t>
            </w:r>
          </w:p>
        </w:tc>
        <w:tc>
          <w:tcPr>
            <w:tcW w:w="1080" w:type="dxa"/>
            <w:noWrap/>
            <w:hideMark/>
          </w:tcPr>
          <w:p w14:paraId="5678EB51" w14:textId="77777777" w:rsidR="0085198F" w:rsidRPr="0085198F" w:rsidRDefault="0085198F" w:rsidP="0085198F">
            <w:r w:rsidRPr="0085198F">
              <w:t>15</w:t>
            </w:r>
          </w:p>
        </w:tc>
        <w:tc>
          <w:tcPr>
            <w:tcW w:w="1080" w:type="dxa"/>
            <w:noWrap/>
            <w:hideMark/>
          </w:tcPr>
          <w:p w14:paraId="77E8651A" w14:textId="77777777" w:rsidR="0085198F" w:rsidRPr="0085198F" w:rsidRDefault="0085198F" w:rsidP="0085198F">
            <w:r w:rsidRPr="0085198F">
              <w:t>6</w:t>
            </w:r>
          </w:p>
        </w:tc>
        <w:tc>
          <w:tcPr>
            <w:tcW w:w="1080" w:type="dxa"/>
            <w:noWrap/>
            <w:hideMark/>
          </w:tcPr>
          <w:p w14:paraId="297B9F1E" w14:textId="77777777" w:rsidR="0085198F" w:rsidRPr="0085198F" w:rsidRDefault="0085198F" w:rsidP="0085198F">
            <w:r w:rsidRPr="0085198F">
              <w:t>440</w:t>
            </w:r>
          </w:p>
        </w:tc>
      </w:tr>
      <w:tr w:rsidR="0085198F" w:rsidRPr="0085198F" w14:paraId="58FCB82C" w14:textId="77777777" w:rsidTr="0085198F">
        <w:trPr>
          <w:trHeight w:val="330"/>
        </w:trPr>
        <w:tc>
          <w:tcPr>
            <w:tcW w:w="1980" w:type="dxa"/>
            <w:noWrap/>
            <w:hideMark/>
          </w:tcPr>
          <w:p w14:paraId="770520DA" w14:textId="77777777" w:rsidR="0085198F" w:rsidRPr="0085198F" w:rsidRDefault="0085198F">
            <w:r w:rsidRPr="0085198F">
              <w:t>Box, C.J.</w:t>
            </w:r>
          </w:p>
        </w:tc>
        <w:tc>
          <w:tcPr>
            <w:tcW w:w="4315" w:type="dxa"/>
            <w:noWrap/>
            <w:hideMark/>
          </w:tcPr>
          <w:p w14:paraId="1ACA43C2" w14:textId="77777777" w:rsidR="0085198F" w:rsidRPr="0085198F" w:rsidRDefault="0085198F">
            <w:pPr>
              <w:rPr>
                <w:i/>
                <w:iCs/>
              </w:rPr>
            </w:pPr>
            <w:r w:rsidRPr="0085198F">
              <w:rPr>
                <w:i/>
                <w:iCs/>
              </w:rPr>
              <w:t>The disappeared</w:t>
            </w:r>
          </w:p>
        </w:tc>
        <w:tc>
          <w:tcPr>
            <w:tcW w:w="1880" w:type="dxa"/>
            <w:noWrap/>
            <w:hideMark/>
          </w:tcPr>
          <w:p w14:paraId="5C9626FE" w14:textId="77777777" w:rsidR="0085198F" w:rsidRPr="0085198F" w:rsidRDefault="0085198F" w:rsidP="0085198F">
            <w:r w:rsidRPr="0085198F">
              <w:t>3/27/2018</w:t>
            </w:r>
          </w:p>
        </w:tc>
        <w:tc>
          <w:tcPr>
            <w:tcW w:w="1860" w:type="dxa"/>
            <w:noWrap/>
            <w:hideMark/>
          </w:tcPr>
          <w:p w14:paraId="0762BCFD" w14:textId="77777777" w:rsidR="0085198F" w:rsidRPr="0085198F" w:rsidRDefault="0085198F" w:rsidP="0085198F">
            <w:r w:rsidRPr="0085198F">
              <w:t>3/27/2018</w:t>
            </w:r>
          </w:p>
        </w:tc>
        <w:tc>
          <w:tcPr>
            <w:tcW w:w="1080" w:type="dxa"/>
            <w:noWrap/>
            <w:hideMark/>
          </w:tcPr>
          <w:p w14:paraId="71F8D9CC" w14:textId="77777777" w:rsidR="0085198F" w:rsidRPr="0085198F" w:rsidRDefault="0085198F" w:rsidP="0085198F">
            <w:r w:rsidRPr="0085198F">
              <w:t>12</w:t>
            </w:r>
          </w:p>
        </w:tc>
        <w:tc>
          <w:tcPr>
            <w:tcW w:w="1080" w:type="dxa"/>
            <w:noWrap/>
            <w:hideMark/>
          </w:tcPr>
          <w:p w14:paraId="72C86789" w14:textId="77777777" w:rsidR="0085198F" w:rsidRPr="0085198F" w:rsidRDefault="0085198F" w:rsidP="0085198F">
            <w:r w:rsidRPr="0085198F">
              <w:t>3</w:t>
            </w:r>
          </w:p>
        </w:tc>
        <w:tc>
          <w:tcPr>
            <w:tcW w:w="1080" w:type="dxa"/>
            <w:noWrap/>
            <w:hideMark/>
          </w:tcPr>
          <w:p w14:paraId="0D38D980" w14:textId="77777777" w:rsidR="0085198F" w:rsidRPr="0085198F" w:rsidRDefault="0085198F" w:rsidP="0085198F">
            <w:r w:rsidRPr="0085198F">
              <w:t>719</w:t>
            </w:r>
          </w:p>
        </w:tc>
      </w:tr>
      <w:tr w:rsidR="0085198F" w:rsidRPr="0085198F" w14:paraId="507B6752" w14:textId="77777777" w:rsidTr="0085198F">
        <w:trPr>
          <w:trHeight w:val="330"/>
        </w:trPr>
        <w:tc>
          <w:tcPr>
            <w:tcW w:w="1980" w:type="dxa"/>
            <w:noWrap/>
            <w:hideMark/>
          </w:tcPr>
          <w:p w14:paraId="7232646C" w14:textId="77777777" w:rsidR="0085198F" w:rsidRPr="0085198F" w:rsidRDefault="0085198F">
            <w:r w:rsidRPr="0085198F">
              <w:t>Box, C.J.</w:t>
            </w:r>
          </w:p>
        </w:tc>
        <w:tc>
          <w:tcPr>
            <w:tcW w:w="4315" w:type="dxa"/>
            <w:noWrap/>
            <w:hideMark/>
          </w:tcPr>
          <w:p w14:paraId="1243676B" w14:textId="77777777" w:rsidR="0085198F" w:rsidRPr="0085198F" w:rsidRDefault="0085198F">
            <w:pPr>
              <w:rPr>
                <w:i/>
                <w:iCs/>
              </w:rPr>
            </w:pPr>
            <w:r w:rsidRPr="0085198F">
              <w:rPr>
                <w:i/>
                <w:iCs/>
              </w:rPr>
              <w:t>The Bitterroots</w:t>
            </w:r>
          </w:p>
        </w:tc>
        <w:tc>
          <w:tcPr>
            <w:tcW w:w="1880" w:type="dxa"/>
            <w:noWrap/>
            <w:hideMark/>
          </w:tcPr>
          <w:p w14:paraId="3EE321CD" w14:textId="77777777" w:rsidR="0085198F" w:rsidRPr="0085198F" w:rsidRDefault="0085198F" w:rsidP="0085198F">
            <w:r w:rsidRPr="0085198F">
              <w:t>8/13/2019</w:t>
            </w:r>
          </w:p>
        </w:tc>
        <w:tc>
          <w:tcPr>
            <w:tcW w:w="1860" w:type="dxa"/>
            <w:noWrap/>
            <w:hideMark/>
          </w:tcPr>
          <w:p w14:paraId="2A949C93" w14:textId="77777777" w:rsidR="0085198F" w:rsidRPr="0085198F" w:rsidRDefault="0085198F" w:rsidP="0085198F">
            <w:r w:rsidRPr="0085198F">
              <w:t>8/13/2019</w:t>
            </w:r>
          </w:p>
        </w:tc>
        <w:tc>
          <w:tcPr>
            <w:tcW w:w="1080" w:type="dxa"/>
            <w:noWrap/>
            <w:hideMark/>
          </w:tcPr>
          <w:p w14:paraId="22478AD9" w14:textId="77777777" w:rsidR="0085198F" w:rsidRPr="0085198F" w:rsidRDefault="0085198F" w:rsidP="0085198F">
            <w:r w:rsidRPr="0085198F">
              <w:t>9</w:t>
            </w:r>
          </w:p>
        </w:tc>
        <w:tc>
          <w:tcPr>
            <w:tcW w:w="1080" w:type="dxa"/>
            <w:noWrap/>
            <w:hideMark/>
          </w:tcPr>
          <w:p w14:paraId="2DA65956" w14:textId="77777777" w:rsidR="0085198F" w:rsidRPr="0085198F" w:rsidRDefault="0085198F" w:rsidP="0085198F">
            <w:r w:rsidRPr="0085198F">
              <w:t>1</w:t>
            </w:r>
          </w:p>
        </w:tc>
        <w:tc>
          <w:tcPr>
            <w:tcW w:w="1080" w:type="dxa"/>
            <w:noWrap/>
            <w:hideMark/>
          </w:tcPr>
          <w:p w14:paraId="61BDFC0D" w14:textId="77777777" w:rsidR="0085198F" w:rsidRPr="0085198F" w:rsidRDefault="0085198F" w:rsidP="0085198F">
            <w:r w:rsidRPr="0085198F">
              <w:t>8</w:t>
            </w:r>
          </w:p>
        </w:tc>
      </w:tr>
      <w:tr w:rsidR="0085198F" w:rsidRPr="0085198F" w14:paraId="17E98CE7" w14:textId="77777777" w:rsidTr="0085198F">
        <w:trPr>
          <w:trHeight w:val="330"/>
        </w:trPr>
        <w:tc>
          <w:tcPr>
            <w:tcW w:w="1980" w:type="dxa"/>
            <w:noWrap/>
            <w:hideMark/>
          </w:tcPr>
          <w:p w14:paraId="2937A482" w14:textId="77777777" w:rsidR="0085198F" w:rsidRPr="0085198F" w:rsidRDefault="0085198F">
            <w:r w:rsidRPr="0085198F">
              <w:t>Evanovich, Janet</w:t>
            </w:r>
          </w:p>
        </w:tc>
        <w:tc>
          <w:tcPr>
            <w:tcW w:w="4315" w:type="dxa"/>
            <w:noWrap/>
            <w:hideMark/>
          </w:tcPr>
          <w:p w14:paraId="56AEE265" w14:textId="77777777" w:rsidR="0085198F" w:rsidRPr="0085198F" w:rsidRDefault="0085198F">
            <w:pPr>
              <w:rPr>
                <w:i/>
                <w:iCs/>
              </w:rPr>
            </w:pPr>
            <w:r w:rsidRPr="0085198F">
              <w:rPr>
                <w:i/>
                <w:iCs/>
              </w:rPr>
              <w:t>Look alive twenty-five</w:t>
            </w:r>
          </w:p>
        </w:tc>
        <w:tc>
          <w:tcPr>
            <w:tcW w:w="1880" w:type="dxa"/>
            <w:noWrap/>
            <w:hideMark/>
          </w:tcPr>
          <w:p w14:paraId="0E302E5C" w14:textId="77777777" w:rsidR="0085198F" w:rsidRPr="0085198F" w:rsidRDefault="0085198F" w:rsidP="0085198F">
            <w:r w:rsidRPr="0085198F">
              <w:t>11/13/2018</w:t>
            </w:r>
          </w:p>
        </w:tc>
        <w:tc>
          <w:tcPr>
            <w:tcW w:w="1860" w:type="dxa"/>
            <w:noWrap/>
            <w:hideMark/>
          </w:tcPr>
          <w:p w14:paraId="696F47F3" w14:textId="77777777" w:rsidR="0085198F" w:rsidRPr="0085198F" w:rsidRDefault="0085198F" w:rsidP="0085198F">
            <w:r w:rsidRPr="0085198F">
              <w:t>11/13/2018</w:t>
            </w:r>
          </w:p>
        </w:tc>
        <w:tc>
          <w:tcPr>
            <w:tcW w:w="1080" w:type="dxa"/>
            <w:noWrap/>
            <w:hideMark/>
          </w:tcPr>
          <w:p w14:paraId="6D282EE2" w14:textId="77777777" w:rsidR="0085198F" w:rsidRPr="0085198F" w:rsidRDefault="0085198F" w:rsidP="0085198F">
            <w:r w:rsidRPr="0085198F">
              <w:t>22</w:t>
            </w:r>
          </w:p>
        </w:tc>
        <w:tc>
          <w:tcPr>
            <w:tcW w:w="1080" w:type="dxa"/>
            <w:noWrap/>
            <w:hideMark/>
          </w:tcPr>
          <w:p w14:paraId="399B8CBD" w14:textId="77777777" w:rsidR="0085198F" w:rsidRPr="0085198F" w:rsidRDefault="0085198F" w:rsidP="0085198F">
            <w:r w:rsidRPr="0085198F">
              <w:t>14</w:t>
            </w:r>
          </w:p>
        </w:tc>
        <w:tc>
          <w:tcPr>
            <w:tcW w:w="1080" w:type="dxa"/>
            <w:noWrap/>
            <w:hideMark/>
          </w:tcPr>
          <w:p w14:paraId="1F72F339" w14:textId="77777777" w:rsidR="0085198F" w:rsidRPr="0085198F" w:rsidRDefault="0085198F" w:rsidP="0085198F">
            <w:r w:rsidRPr="0085198F">
              <w:t>1050</w:t>
            </w:r>
          </w:p>
        </w:tc>
      </w:tr>
      <w:tr w:rsidR="0085198F" w:rsidRPr="0085198F" w14:paraId="4BFEA429" w14:textId="77777777" w:rsidTr="0085198F">
        <w:trPr>
          <w:trHeight w:val="330"/>
        </w:trPr>
        <w:tc>
          <w:tcPr>
            <w:tcW w:w="1980" w:type="dxa"/>
            <w:noWrap/>
            <w:hideMark/>
          </w:tcPr>
          <w:p w14:paraId="75CF406C" w14:textId="77777777" w:rsidR="0085198F" w:rsidRPr="0085198F" w:rsidRDefault="0085198F">
            <w:r w:rsidRPr="0085198F">
              <w:t>Evanovich, Janet</w:t>
            </w:r>
          </w:p>
        </w:tc>
        <w:tc>
          <w:tcPr>
            <w:tcW w:w="4315" w:type="dxa"/>
            <w:noWrap/>
            <w:hideMark/>
          </w:tcPr>
          <w:p w14:paraId="2AE76C84" w14:textId="77777777" w:rsidR="0085198F" w:rsidRPr="0085198F" w:rsidRDefault="0085198F">
            <w:pPr>
              <w:rPr>
                <w:i/>
                <w:iCs/>
              </w:rPr>
            </w:pPr>
            <w:r w:rsidRPr="0085198F">
              <w:rPr>
                <w:i/>
                <w:iCs/>
              </w:rPr>
              <w:t>The big kahuna</w:t>
            </w:r>
          </w:p>
        </w:tc>
        <w:tc>
          <w:tcPr>
            <w:tcW w:w="1880" w:type="dxa"/>
            <w:noWrap/>
            <w:hideMark/>
          </w:tcPr>
          <w:p w14:paraId="0B3AD268" w14:textId="77777777" w:rsidR="0085198F" w:rsidRPr="0085198F" w:rsidRDefault="0085198F" w:rsidP="0085198F">
            <w:r w:rsidRPr="0085198F">
              <w:t>5/7/2019</w:t>
            </w:r>
          </w:p>
        </w:tc>
        <w:tc>
          <w:tcPr>
            <w:tcW w:w="1860" w:type="dxa"/>
            <w:noWrap/>
            <w:hideMark/>
          </w:tcPr>
          <w:p w14:paraId="6AA69A13" w14:textId="77777777" w:rsidR="0085198F" w:rsidRPr="0085198F" w:rsidRDefault="0085198F" w:rsidP="0085198F">
            <w:r w:rsidRPr="0085198F">
              <w:t>5/7/2019</w:t>
            </w:r>
          </w:p>
        </w:tc>
        <w:tc>
          <w:tcPr>
            <w:tcW w:w="1080" w:type="dxa"/>
            <w:noWrap/>
            <w:hideMark/>
          </w:tcPr>
          <w:p w14:paraId="1471B0E2" w14:textId="77777777" w:rsidR="0085198F" w:rsidRPr="0085198F" w:rsidRDefault="0085198F" w:rsidP="0085198F">
            <w:r w:rsidRPr="0085198F">
              <w:t>10</w:t>
            </w:r>
          </w:p>
        </w:tc>
        <w:tc>
          <w:tcPr>
            <w:tcW w:w="1080" w:type="dxa"/>
            <w:noWrap/>
            <w:hideMark/>
          </w:tcPr>
          <w:p w14:paraId="689B89BE" w14:textId="77777777" w:rsidR="0085198F" w:rsidRPr="0085198F" w:rsidRDefault="0085198F" w:rsidP="0085198F">
            <w:r w:rsidRPr="0085198F">
              <w:t>4</w:t>
            </w:r>
          </w:p>
        </w:tc>
        <w:tc>
          <w:tcPr>
            <w:tcW w:w="1080" w:type="dxa"/>
            <w:noWrap/>
            <w:hideMark/>
          </w:tcPr>
          <w:p w14:paraId="32002E58" w14:textId="77777777" w:rsidR="0085198F" w:rsidRPr="0085198F" w:rsidRDefault="0085198F" w:rsidP="0085198F">
            <w:r w:rsidRPr="0085198F">
              <w:t>180</w:t>
            </w:r>
          </w:p>
        </w:tc>
      </w:tr>
      <w:tr w:rsidR="0085198F" w:rsidRPr="0085198F" w14:paraId="400A187E" w14:textId="77777777" w:rsidTr="0085198F">
        <w:trPr>
          <w:trHeight w:val="330"/>
        </w:trPr>
        <w:tc>
          <w:tcPr>
            <w:tcW w:w="1980" w:type="dxa"/>
            <w:noWrap/>
            <w:hideMark/>
          </w:tcPr>
          <w:p w14:paraId="02EC8999" w14:textId="77777777" w:rsidR="0085198F" w:rsidRPr="0085198F" w:rsidRDefault="0085198F">
            <w:r w:rsidRPr="0085198F">
              <w:lastRenderedPageBreak/>
              <w:t>Feeney, Alice</w:t>
            </w:r>
          </w:p>
        </w:tc>
        <w:tc>
          <w:tcPr>
            <w:tcW w:w="4315" w:type="dxa"/>
            <w:noWrap/>
            <w:hideMark/>
          </w:tcPr>
          <w:p w14:paraId="476757BF" w14:textId="77777777" w:rsidR="0085198F" w:rsidRPr="0085198F" w:rsidRDefault="0085198F">
            <w:pPr>
              <w:rPr>
                <w:i/>
                <w:iCs/>
              </w:rPr>
            </w:pPr>
            <w:r w:rsidRPr="0085198F">
              <w:rPr>
                <w:i/>
                <w:iCs/>
              </w:rPr>
              <w:t>I know who you are</w:t>
            </w:r>
          </w:p>
        </w:tc>
        <w:tc>
          <w:tcPr>
            <w:tcW w:w="1880" w:type="dxa"/>
            <w:noWrap/>
            <w:hideMark/>
          </w:tcPr>
          <w:p w14:paraId="629E17D3" w14:textId="77777777" w:rsidR="0085198F" w:rsidRPr="0085198F" w:rsidRDefault="0085198F" w:rsidP="0085198F">
            <w:r w:rsidRPr="0085198F">
              <w:t>4/23/2019</w:t>
            </w:r>
          </w:p>
        </w:tc>
        <w:tc>
          <w:tcPr>
            <w:tcW w:w="1860" w:type="dxa"/>
            <w:noWrap/>
            <w:hideMark/>
          </w:tcPr>
          <w:p w14:paraId="6604D789" w14:textId="77777777" w:rsidR="0085198F" w:rsidRPr="0085198F" w:rsidRDefault="0085198F" w:rsidP="0085198F">
            <w:r w:rsidRPr="0085198F">
              <w:t>4/23/2019</w:t>
            </w:r>
          </w:p>
        </w:tc>
        <w:tc>
          <w:tcPr>
            <w:tcW w:w="1080" w:type="dxa"/>
            <w:noWrap/>
            <w:hideMark/>
          </w:tcPr>
          <w:p w14:paraId="62CD9376" w14:textId="77777777" w:rsidR="0085198F" w:rsidRPr="0085198F" w:rsidRDefault="0085198F" w:rsidP="0085198F">
            <w:r w:rsidRPr="0085198F">
              <w:t>0</w:t>
            </w:r>
          </w:p>
        </w:tc>
        <w:tc>
          <w:tcPr>
            <w:tcW w:w="1080" w:type="dxa"/>
            <w:noWrap/>
            <w:hideMark/>
          </w:tcPr>
          <w:p w14:paraId="039EF6E7" w14:textId="77777777" w:rsidR="0085198F" w:rsidRPr="0085198F" w:rsidRDefault="0085198F" w:rsidP="0085198F">
            <w:r w:rsidRPr="0085198F">
              <w:t>0</w:t>
            </w:r>
          </w:p>
        </w:tc>
        <w:tc>
          <w:tcPr>
            <w:tcW w:w="1080" w:type="dxa"/>
            <w:noWrap/>
            <w:hideMark/>
          </w:tcPr>
          <w:p w14:paraId="0472B804" w14:textId="77777777" w:rsidR="0085198F" w:rsidRPr="0085198F" w:rsidRDefault="0085198F" w:rsidP="0085198F">
            <w:r w:rsidRPr="0085198F">
              <w:t>0</w:t>
            </w:r>
          </w:p>
        </w:tc>
      </w:tr>
      <w:tr w:rsidR="0085198F" w:rsidRPr="0085198F" w14:paraId="23621BDF" w14:textId="77777777" w:rsidTr="0085198F">
        <w:trPr>
          <w:trHeight w:val="330"/>
        </w:trPr>
        <w:tc>
          <w:tcPr>
            <w:tcW w:w="1980" w:type="dxa"/>
            <w:noWrap/>
            <w:hideMark/>
          </w:tcPr>
          <w:p w14:paraId="5E5A6599" w14:textId="77777777" w:rsidR="0085198F" w:rsidRPr="0085198F" w:rsidRDefault="0085198F">
            <w:r w:rsidRPr="0085198F">
              <w:t>Hannah, Kristin</w:t>
            </w:r>
          </w:p>
        </w:tc>
        <w:tc>
          <w:tcPr>
            <w:tcW w:w="4315" w:type="dxa"/>
            <w:noWrap/>
            <w:hideMark/>
          </w:tcPr>
          <w:p w14:paraId="4CF897E4" w14:textId="77777777" w:rsidR="0085198F" w:rsidRPr="0085198F" w:rsidRDefault="0085198F">
            <w:pPr>
              <w:rPr>
                <w:i/>
                <w:iCs/>
              </w:rPr>
            </w:pPr>
            <w:r w:rsidRPr="0085198F">
              <w:rPr>
                <w:i/>
                <w:iCs/>
              </w:rPr>
              <w:t>The great alone</w:t>
            </w:r>
          </w:p>
        </w:tc>
        <w:tc>
          <w:tcPr>
            <w:tcW w:w="1880" w:type="dxa"/>
            <w:noWrap/>
            <w:hideMark/>
          </w:tcPr>
          <w:p w14:paraId="77E7E296" w14:textId="77777777" w:rsidR="0085198F" w:rsidRPr="0085198F" w:rsidRDefault="0085198F" w:rsidP="0085198F">
            <w:r w:rsidRPr="0085198F">
              <w:t>2/6/2018</w:t>
            </w:r>
          </w:p>
        </w:tc>
        <w:tc>
          <w:tcPr>
            <w:tcW w:w="1860" w:type="dxa"/>
            <w:noWrap/>
            <w:hideMark/>
          </w:tcPr>
          <w:p w14:paraId="15EC8FC1" w14:textId="77777777" w:rsidR="0085198F" w:rsidRPr="0085198F" w:rsidRDefault="0085198F" w:rsidP="0085198F">
            <w:r w:rsidRPr="0085198F">
              <w:t>2/6/2018</w:t>
            </w:r>
          </w:p>
        </w:tc>
        <w:tc>
          <w:tcPr>
            <w:tcW w:w="1080" w:type="dxa"/>
            <w:noWrap/>
            <w:hideMark/>
          </w:tcPr>
          <w:p w14:paraId="2F538AF3" w14:textId="77777777" w:rsidR="0085198F" w:rsidRPr="0085198F" w:rsidRDefault="0085198F" w:rsidP="0085198F">
            <w:r w:rsidRPr="0085198F">
              <w:t>23</w:t>
            </w:r>
          </w:p>
        </w:tc>
        <w:tc>
          <w:tcPr>
            <w:tcW w:w="1080" w:type="dxa"/>
            <w:noWrap/>
            <w:hideMark/>
          </w:tcPr>
          <w:p w14:paraId="330649B8" w14:textId="77777777" w:rsidR="0085198F" w:rsidRPr="0085198F" w:rsidRDefault="0085198F" w:rsidP="0085198F">
            <w:r w:rsidRPr="0085198F">
              <w:t>62</w:t>
            </w:r>
          </w:p>
        </w:tc>
        <w:tc>
          <w:tcPr>
            <w:tcW w:w="1080" w:type="dxa"/>
            <w:noWrap/>
            <w:hideMark/>
          </w:tcPr>
          <w:p w14:paraId="1346EF96" w14:textId="77777777" w:rsidR="0085198F" w:rsidRPr="0085198F" w:rsidRDefault="0085198F" w:rsidP="0085198F">
            <w:r w:rsidRPr="0085198F">
              <w:t>2273</w:t>
            </w:r>
          </w:p>
        </w:tc>
      </w:tr>
      <w:tr w:rsidR="0085198F" w:rsidRPr="0085198F" w14:paraId="67FCE1E3" w14:textId="77777777" w:rsidTr="0085198F">
        <w:trPr>
          <w:trHeight w:val="330"/>
        </w:trPr>
        <w:tc>
          <w:tcPr>
            <w:tcW w:w="1980" w:type="dxa"/>
            <w:noWrap/>
            <w:hideMark/>
          </w:tcPr>
          <w:p w14:paraId="05D3ED57" w14:textId="77777777" w:rsidR="0085198F" w:rsidRPr="0085198F" w:rsidRDefault="0085198F">
            <w:r w:rsidRPr="0085198F">
              <w:t>Hendricks, Greer</w:t>
            </w:r>
          </w:p>
        </w:tc>
        <w:tc>
          <w:tcPr>
            <w:tcW w:w="4315" w:type="dxa"/>
            <w:noWrap/>
            <w:hideMark/>
          </w:tcPr>
          <w:p w14:paraId="2E44E658" w14:textId="77777777" w:rsidR="0085198F" w:rsidRPr="0085198F" w:rsidRDefault="0085198F">
            <w:pPr>
              <w:rPr>
                <w:i/>
                <w:iCs/>
              </w:rPr>
            </w:pPr>
            <w:r w:rsidRPr="0085198F">
              <w:rPr>
                <w:i/>
                <w:iCs/>
              </w:rPr>
              <w:t>The wife between us</w:t>
            </w:r>
          </w:p>
        </w:tc>
        <w:tc>
          <w:tcPr>
            <w:tcW w:w="1880" w:type="dxa"/>
            <w:noWrap/>
            <w:hideMark/>
          </w:tcPr>
          <w:p w14:paraId="2445793D" w14:textId="77777777" w:rsidR="0085198F" w:rsidRPr="0085198F" w:rsidRDefault="0085198F" w:rsidP="0085198F">
            <w:r w:rsidRPr="0085198F">
              <w:t>1/9/2018</w:t>
            </w:r>
          </w:p>
        </w:tc>
        <w:tc>
          <w:tcPr>
            <w:tcW w:w="1860" w:type="dxa"/>
            <w:noWrap/>
            <w:hideMark/>
          </w:tcPr>
          <w:p w14:paraId="1848E6A4" w14:textId="77777777" w:rsidR="0085198F" w:rsidRPr="0085198F" w:rsidRDefault="0085198F" w:rsidP="0085198F">
            <w:r w:rsidRPr="0085198F">
              <w:t>1/9/2018</w:t>
            </w:r>
          </w:p>
        </w:tc>
        <w:tc>
          <w:tcPr>
            <w:tcW w:w="1080" w:type="dxa"/>
            <w:noWrap/>
            <w:hideMark/>
          </w:tcPr>
          <w:p w14:paraId="3FC4CE03" w14:textId="77777777" w:rsidR="0085198F" w:rsidRPr="0085198F" w:rsidRDefault="0085198F" w:rsidP="0085198F">
            <w:r w:rsidRPr="0085198F">
              <w:t>3</w:t>
            </w:r>
          </w:p>
        </w:tc>
        <w:tc>
          <w:tcPr>
            <w:tcW w:w="1080" w:type="dxa"/>
            <w:noWrap/>
            <w:hideMark/>
          </w:tcPr>
          <w:p w14:paraId="7C2017E9" w14:textId="77777777" w:rsidR="0085198F" w:rsidRPr="0085198F" w:rsidRDefault="0085198F" w:rsidP="0085198F">
            <w:r w:rsidRPr="0085198F">
              <w:t>4</w:t>
            </w:r>
          </w:p>
        </w:tc>
        <w:tc>
          <w:tcPr>
            <w:tcW w:w="1080" w:type="dxa"/>
            <w:noWrap/>
            <w:hideMark/>
          </w:tcPr>
          <w:p w14:paraId="76424924" w14:textId="77777777" w:rsidR="0085198F" w:rsidRPr="0085198F" w:rsidRDefault="0085198F" w:rsidP="0085198F">
            <w:r w:rsidRPr="0085198F">
              <w:t>738</w:t>
            </w:r>
          </w:p>
        </w:tc>
      </w:tr>
      <w:tr w:rsidR="0085198F" w:rsidRPr="0085198F" w14:paraId="1E9F257E" w14:textId="77777777" w:rsidTr="0085198F">
        <w:trPr>
          <w:trHeight w:val="330"/>
        </w:trPr>
        <w:tc>
          <w:tcPr>
            <w:tcW w:w="1980" w:type="dxa"/>
            <w:noWrap/>
            <w:hideMark/>
          </w:tcPr>
          <w:p w14:paraId="6B72AC63" w14:textId="77777777" w:rsidR="0085198F" w:rsidRPr="0085198F" w:rsidRDefault="0085198F">
            <w:r w:rsidRPr="0085198F">
              <w:t>Hendricks, Greer</w:t>
            </w:r>
          </w:p>
        </w:tc>
        <w:tc>
          <w:tcPr>
            <w:tcW w:w="4315" w:type="dxa"/>
            <w:noWrap/>
            <w:hideMark/>
          </w:tcPr>
          <w:p w14:paraId="294C3386" w14:textId="77777777" w:rsidR="0085198F" w:rsidRPr="0085198F" w:rsidRDefault="0085198F">
            <w:pPr>
              <w:rPr>
                <w:i/>
                <w:iCs/>
              </w:rPr>
            </w:pPr>
            <w:r w:rsidRPr="0085198F">
              <w:rPr>
                <w:i/>
                <w:iCs/>
              </w:rPr>
              <w:t>An anonymous girl</w:t>
            </w:r>
          </w:p>
        </w:tc>
        <w:tc>
          <w:tcPr>
            <w:tcW w:w="1880" w:type="dxa"/>
            <w:noWrap/>
            <w:hideMark/>
          </w:tcPr>
          <w:p w14:paraId="6B616256" w14:textId="77777777" w:rsidR="0085198F" w:rsidRPr="0085198F" w:rsidRDefault="0085198F" w:rsidP="0085198F">
            <w:r w:rsidRPr="0085198F">
              <w:t>1/8/2019</w:t>
            </w:r>
          </w:p>
        </w:tc>
        <w:tc>
          <w:tcPr>
            <w:tcW w:w="1860" w:type="dxa"/>
            <w:noWrap/>
            <w:hideMark/>
          </w:tcPr>
          <w:p w14:paraId="12066219" w14:textId="77777777" w:rsidR="0085198F" w:rsidRPr="0085198F" w:rsidRDefault="0085198F" w:rsidP="0085198F">
            <w:r w:rsidRPr="0085198F">
              <w:t>1/8/2019</w:t>
            </w:r>
          </w:p>
        </w:tc>
        <w:tc>
          <w:tcPr>
            <w:tcW w:w="1080" w:type="dxa"/>
            <w:noWrap/>
            <w:hideMark/>
          </w:tcPr>
          <w:p w14:paraId="19EE1F71" w14:textId="77777777" w:rsidR="0085198F" w:rsidRPr="0085198F" w:rsidRDefault="0085198F" w:rsidP="0085198F">
            <w:r w:rsidRPr="0085198F">
              <w:t>8</w:t>
            </w:r>
          </w:p>
        </w:tc>
        <w:tc>
          <w:tcPr>
            <w:tcW w:w="1080" w:type="dxa"/>
            <w:noWrap/>
            <w:hideMark/>
          </w:tcPr>
          <w:p w14:paraId="5F38FB08" w14:textId="77777777" w:rsidR="0085198F" w:rsidRPr="0085198F" w:rsidRDefault="0085198F" w:rsidP="0085198F">
            <w:r w:rsidRPr="0085198F">
              <w:t>2</w:t>
            </w:r>
          </w:p>
        </w:tc>
        <w:tc>
          <w:tcPr>
            <w:tcW w:w="1080" w:type="dxa"/>
            <w:noWrap/>
            <w:hideMark/>
          </w:tcPr>
          <w:p w14:paraId="2803389A" w14:textId="77777777" w:rsidR="0085198F" w:rsidRPr="0085198F" w:rsidRDefault="0085198F" w:rsidP="0085198F">
            <w:r w:rsidRPr="0085198F">
              <w:t>189</w:t>
            </w:r>
          </w:p>
        </w:tc>
      </w:tr>
      <w:tr w:rsidR="0085198F" w:rsidRPr="0085198F" w14:paraId="2C03D545" w14:textId="77777777" w:rsidTr="0085198F">
        <w:trPr>
          <w:trHeight w:val="330"/>
        </w:trPr>
        <w:tc>
          <w:tcPr>
            <w:tcW w:w="1980" w:type="dxa"/>
            <w:noWrap/>
            <w:hideMark/>
          </w:tcPr>
          <w:p w14:paraId="5A6E196E" w14:textId="77777777" w:rsidR="0085198F" w:rsidRPr="0085198F" w:rsidRDefault="0085198F">
            <w:r w:rsidRPr="0085198F">
              <w:t>Meyer, Marissa</w:t>
            </w:r>
          </w:p>
        </w:tc>
        <w:tc>
          <w:tcPr>
            <w:tcW w:w="4315" w:type="dxa"/>
            <w:noWrap/>
            <w:hideMark/>
          </w:tcPr>
          <w:p w14:paraId="4CD275D0" w14:textId="77777777" w:rsidR="0085198F" w:rsidRPr="0085198F" w:rsidRDefault="0085198F">
            <w:pPr>
              <w:rPr>
                <w:i/>
                <w:iCs/>
              </w:rPr>
            </w:pPr>
            <w:r w:rsidRPr="0085198F">
              <w:rPr>
                <w:i/>
                <w:iCs/>
              </w:rPr>
              <w:t>Gone rogue</w:t>
            </w:r>
          </w:p>
        </w:tc>
        <w:tc>
          <w:tcPr>
            <w:tcW w:w="1880" w:type="dxa"/>
            <w:noWrap/>
            <w:hideMark/>
          </w:tcPr>
          <w:p w14:paraId="40FE9922" w14:textId="77777777" w:rsidR="0085198F" w:rsidRPr="0085198F" w:rsidRDefault="0085198F" w:rsidP="0085198F">
            <w:r w:rsidRPr="0085198F">
              <w:t>1/30/2019</w:t>
            </w:r>
          </w:p>
        </w:tc>
        <w:tc>
          <w:tcPr>
            <w:tcW w:w="1860" w:type="dxa"/>
            <w:noWrap/>
            <w:hideMark/>
          </w:tcPr>
          <w:p w14:paraId="02458EC3" w14:textId="77777777" w:rsidR="0085198F" w:rsidRPr="0085198F" w:rsidRDefault="0085198F" w:rsidP="0085198F">
            <w:r w:rsidRPr="0085198F">
              <w:t>1/30/2018</w:t>
            </w:r>
          </w:p>
        </w:tc>
        <w:tc>
          <w:tcPr>
            <w:tcW w:w="1080" w:type="dxa"/>
            <w:noWrap/>
            <w:hideMark/>
          </w:tcPr>
          <w:p w14:paraId="41828769" w14:textId="77777777" w:rsidR="0085198F" w:rsidRPr="0085198F" w:rsidRDefault="0085198F" w:rsidP="0085198F">
            <w:r w:rsidRPr="0085198F">
              <w:t>0</w:t>
            </w:r>
          </w:p>
        </w:tc>
        <w:tc>
          <w:tcPr>
            <w:tcW w:w="1080" w:type="dxa"/>
            <w:noWrap/>
            <w:hideMark/>
          </w:tcPr>
          <w:p w14:paraId="4791A64E" w14:textId="77777777" w:rsidR="0085198F" w:rsidRPr="0085198F" w:rsidRDefault="0085198F" w:rsidP="0085198F">
            <w:r w:rsidRPr="0085198F">
              <w:t>0</w:t>
            </w:r>
          </w:p>
        </w:tc>
        <w:tc>
          <w:tcPr>
            <w:tcW w:w="1080" w:type="dxa"/>
            <w:noWrap/>
            <w:hideMark/>
          </w:tcPr>
          <w:p w14:paraId="39A5E30A" w14:textId="77777777" w:rsidR="0085198F" w:rsidRPr="0085198F" w:rsidRDefault="0085198F" w:rsidP="0085198F">
            <w:r w:rsidRPr="0085198F">
              <w:t>0</w:t>
            </w:r>
          </w:p>
        </w:tc>
      </w:tr>
      <w:tr w:rsidR="0085198F" w:rsidRPr="0085198F" w14:paraId="0FF37B88" w14:textId="77777777" w:rsidTr="0085198F">
        <w:trPr>
          <w:trHeight w:val="330"/>
        </w:trPr>
        <w:tc>
          <w:tcPr>
            <w:tcW w:w="1980" w:type="dxa"/>
            <w:noWrap/>
            <w:hideMark/>
          </w:tcPr>
          <w:p w14:paraId="2A197B5B" w14:textId="77777777" w:rsidR="0085198F" w:rsidRPr="0085198F" w:rsidRDefault="0085198F">
            <w:r w:rsidRPr="0085198F">
              <w:t>Meyer, Marissa</w:t>
            </w:r>
          </w:p>
        </w:tc>
        <w:tc>
          <w:tcPr>
            <w:tcW w:w="4315" w:type="dxa"/>
            <w:noWrap/>
            <w:hideMark/>
          </w:tcPr>
          <w:p w14:paraId="2E9E09E2" w14:textId="77777777" w:rsidR="0085198F" w:rsidRPr="0085198F" w:rsidRDefault="0085198F">
            <w:pPr>
              <w:rPr>
                <w:i/>
                <w:iCs/>
              </w:rPr>
            </w:pPr>
            <w:r w:rsidRPr="0085198F">
              <w:rPr>
                <w:i/>
                <w:iCs/>
              </w:rPr>
              <w:t>Archenemies</w:t>
            </w:r>
          </w:p>
        </w:tc>
        <w:tc>
          <w:tcPr>
            <w:tcW w:w="1880" w:type="dxa"/>
            <w:noWrap/>
            <w:hideMark/>
          </w:tcPr>
          <w:p w14:paraId="7FEDE2F0" w14:textId="77777777" w:rsidR="0085198F" w:rsidRPr="0085198F" w:rsidRDefault="0085198F" w:rsidP="0085198F">
            <w:r w:rsidRPr="0085198F">
              <w:t>11/6/2018</w:t>
            </w:r>
          </w:p>
        </w:tc>
        <w:tc>
          <w:tcPr>
            <w:tcW w:w="1860" w:type="dxa"/>
            <w:noWrap/>
            <w:hideMark/>
          </w:tcPr>
          <w:p w14:paraId="64280819" w14:textId="77777777" w:rsidR="0085198F" w:rsidRPr="0085198F" w:rsidRDefault="0085198F" w:rsidP="0085198F">
            <w:r w:rsidRPr="0085198F">
              <w:t>11/6/2018</w:t>
            </w:r>
          </w:p>
        </w:tc>
        <w:tc>
          <w:tcPr>
            <w:tcW w:w="1080" w:type="dxa"/>
            <w:noWrap/>
            <w:hideMark/>
          </w:tcPr>
          <w:p w14:paraId="6ECB8B1C" w14:textId="77777777" w:rsidR="0085198F" w:rsidRPr="0085198F" w:rsidRDefault="0085198F" w:rsidP="0085198F">
            <w:r w:rsidRPr="0085198F">
              <w:t>3</w:t>
            </w:r>
          </w:p>
        </w:tc>
        <w:tc>
          <w:tcPr>
            <w:tcW w:w="1080" w:type="dxa"/>
            <w:noWrap/>
            <w:hideMark/>
          </w:tcPr>
          <w:p w14:paraId="11A49DD2" w14:textId="77777777" w:rsidR="0085198F" w:rsidRPr="0085198F" w:rsidRDefault="0085198F" w:rsidP="0085198F">
            <w:r w:rsidRPr="0085198F">
              <w:t>0</w:t>
            </w:r>
          </w:p>
        </w:tc>
        <w:tc>
          <w:tcPr>
            <w:tcW w:w="1080" w:type="dxa"/>
            <w:noWrap/>
            <w:hideMark/>
          </w:tcPr>
          <w:p w14:paraId="73474373" w14:textId="77777777" w:rsidR="0085198F" w:rsidRPr="0085198F" w:rsidRDefault="0085198F" w:rsidP="0085198F">
            <w:r w:rsidRPr="0085198F">
              <w:t>79</w:t>
            </w:r>
          </w:p>
        </w:tc>
      </w:tr>
      <w:tr w:rsidR="0085198F" w:rsidRPr="0085198F" w14:paraId="4BAC36C6" w14:textId="77777777" w:rsidTr="0085198F">
        <w:trPr>
          <w:trHeight w:val="330"/>
        </w:trPr>
        <w:tc>
          <w:tcPr>
            <w:tcW w:w="1980" w:type="dxa"/>
            <w:noWrap/>
            <w:hideMark/>
          </w:tcPr>
          <w:p w14:paraId="0AD6C17D" w14:textId="77777777" w:rsidR="0085198F" w:rsidRPr="0085198F" w:rsidRDefault="0085198F">
            <w:r w:rsidRPr="0085198F">
              <w:t xml:space="preserve">Moriarty, </w:t>
            </w:r>
            <w:proofErr w:type="spellStart"/>
            <w:r w:rsidRPr="0085198F">
              <w:t>Liane</w:t>
            </w:r>
            <w:proofErr w:type="spellEnd"/>
          </w:p>
        </w:tc>
        <w:tc>
          <w:tcPr>
            <w:tcW w:w="4315" w:type="dxa"/>
            <w:noWrap/>
            <w:hideMark/>
          </w:tcPr>
          <w:p w14:paraId="6BC98AE9" w14:textId="77777777" w:rsidR="0085198F" w:rsidRPr="0085198F" w:rsidRDefault="0085198F">
            <w:pPr>
              <w:rPr>
                <w:i/>
                <w:iCs/>
              </w:rPr>
            </w:pPr>
            <w:r w:rsidRPr="0085198F">
              <w:rPr>
                <w:i/>
                <w:iCs/>
              </w:rPr>
              <w:t>Nine perfect strangers</w:t>
            </w:r>
          </w:p>
        </w:tc>
        <w:tc>
          <w:tcPr>
            <w:tcW w:w="1880" w:type="dxa"/>
            <w:noWrap/>
            <w:hideMark/>
          </w:tcPr>
          <w:p w14:paraId="2DE2F6D2" w14:textId="77777777" w:rsidR="0085198F" w:rsidRPr="0085198F" w:rsidRDefault="0085198F" w:rsidP="0085198F">
            <w:r w:rsidRPr="0085198F">
              <w:t>11/6/2018</w:t>
            </w:r>
          </w:p>
        </w:tc>
        <w:tc>
          <w:tcPr>
            <w:tcW w:w="1860" w:type="dxa"/>
            <w:noWrap/>
            <w:hideMark/>
          </w:tcPr>
          <w:p w14:paraId="77239899" w14:textId="77777777" w:rsidR="0085198F" w:rsidRPr="0085198F" w:rsidRDefault="0085198F" w:rsidP="0085198F">
            <w:r w:rsidRPr="0085198F">
              <w:t>11/6/2018</w:t>
            </w:r>
          </w:p>
        </w:tc>
        <w:tc>
          <w:tcPr>
            <w:tcW w:w="1080" w:type="dxa"/>
            <w:noWrap/>
            <w:hideMark/>
          </w:tcPr>
          <w:p w14:paraId="2BA21C45" w14:textId="77777777" w:rsidR="0085198F" w:rsidRPr="0085198F" w:rsidRDefault="0085198F" w:rsidP="0085198F">
            <w:r w:rsidRPr="0085198F">
              <w:t>23</w:t>
            </w:r>
          </w:p>
        </w:tc>
        <w:tc>
          <w:tcPr>
            <w:tcW w:w="1080" w:type="dxa"/>
            <w:noWrap/>
            <w:hideMark/>
          </w:tcPr>
          <w:p w14:paraId="0523521F" w14:textId="77777777" w:rsidR="0085198F" w:rsidRPr="0085198F" w:rsidRDefault="0085198F" w:rsidP="0085198F">
            <w:r w:rsidRPr="0085198F">
              <w:t>25</w:t>
            </w:r>
          </w:p>
        </w:tc>
        <w:tc>
          <w:tcPr>
            <w:tcW w:w="1080" w:type="dxa"/>
            <w:noWrap/>
            <w:hideMark/>
          </w:tcPr>
          <w:p w14:paraId="37121494" w14:textId="77777777" w:rsidR="0085198F" w:rsidRPr="0085198F" w:rsidRDefault="0085198F" w:rsidP="0085198F">
            <w:r w:rsidRPr="0085198F">
              <w:t>1175</w:t>
            </w:r>
          </w:p>
        </w:tc>
      </w:tr>
      <w:tr w:rsidR="0085198F" w:rsidRPr="0085198F" w14:paraId="017EDD51" w14:textId="77777777" w:rsidTr="0085198F">
        <w:trPr>
          <w:trHeight w:val="330"/>
        </w:trPr>
        <w:tc>
          <w:tcPr>
            <w:tcW w:w="1980" w:type="dxa"/>
            <w:noWrap/>
            <w:hideMark/>
          </w:tcPr>
          <w:p w14:paraId="28BE2EEF" w14:textId="77777777" w:rsidR="0085198F" w:rsidRPr="0085198F" w:rsidRDefault="0085198F">
            <w:r w:rsidRPr="0085198F">
              <w:t>Penny, Louise</w:t>
            </w:r>
          </w:p>
        </w:tc>
        <w:tc>
          <w:tcPr>
            <w:tcW w:w="4315" w:type="dxa"/>
            <w:noWrap/>
            <w:hideMark/>
          </w:tcPr>
          <w:p w14:paraId="231B5AF9" w14:textId="77777777" w:rsidR="0085198F" w:rsidRPr="0085198F" w:rsidRDefault="0085198F">
            <w:pPr>
              <w:rPr>
                <w:i/>
                <w:iCs/>
              </w:rPr>
            </w:pPr>
            <w:r w:rsidRPr="0085198F">
              <w:rPr>
                <w:i/>
                <w:iCs/>
              </w:rPr>
              <w:t>Kingdom of the blind</w:t>
            </w:r>
          </w:p>
        </w:tc>
        <w:tc>
          <w:tcPr>
            <w:tcW w:w="1880" w:type="dxa"/>
            <w:noWrap/>
            <w:hideMark/>
          </w:tcPr>
          <w:p w14:paraId="6B7DB542" w14:textId="77777777" w:rsidR="0085198F" w:rsidRPr="0085198F" w:rsidRDefault="0085198F" w:rsidP="0085198F">
            <w:r w:rsidRPr="0085198F">
              <w:t>11/27/2018</w:t>
            </w:r>
          </w:p>
        </w:tc>
        <w:tc>
          <w:tcPr>
            <w:tcW w:w="1860" w:type="dxa"/>
            <w:noWrap/>
            <w:hideMark/>
          </w:tcPr>
          <w:p w14:paraId="509F84A9" w14:textId="77777777" w:rsidR="0085198F" w:rsidRPr="0085198F" w:rsidRDefault="0085198F" w:rsidP="0085198F">
            <w:r w:rsidRPr="0085198F">
              <w:t>11/27/2018</w:t>
            </w:r>
          </w:p>
        </w:tc>
        <w:tc>
          <w:tcPr>
            <w:tcW w:w="1080" w:type="dxa"/>
            <w:noWrap/>
            <w:hideMark/>
          </w:tcPr>
          <w:p w14:paraId="12B11F97" w14:textId="77777777" w:rsidR="0085198F" w:rsidRPr="0085198F" w:rsidRDefault="0085198F" w:rsidP="0085198F">
            <w:r w:rsidRPr="0085198F">
              <w:t>20</w:t>
            </w:r>
          </w:p>
        </w:tc>
        <w:tc>
          <w:tcPr>
            <w:tcW w:w="1080" w:type="dxa"/>
            <w:noWrap/>
            <w:hideMark/>
          </w:tcPr>
          <w:p w14:paraId="30158F51" w14:textId="77777777" w:rsidR="0085198F" w:rsidRPr="0085198F" w:rsidRDefault="0085198F" w:rsidP="0085198F">
            <w:r w:rsidRPr="0085198F">
              <w:t>10</w:t>
            </w:r>
          </w:p>
        </w:tc>
        <w:tc>
          <w:tcPr>
            <w:tcW w:w="1080" w:type="dxa"/>
            <w:noWrap/>
            <w:hideMark/>
          </w:tcPr>
          <w:p w14:paraId="4627D763" w14:textId="77777777" w:rsidR="0085198F" w:rsidRPr="0085198F" w:rsidRDefault="0085198F" w:rsidP="0085198F">
            <w:r w:rsidRPr="0085198F">
              <w:t>721</w:t>
            </w:r>
          </w:p>
        </w:tc>
      </w:tr>
      <w:tr w:rsidR="0085198F" w:rsidRPr="0085198F" w14:paraId="5CAA17A2" w14:textId="77777777" w:rsidTr="0085198F">
        <w:trPr>
          <w:trHeight w:val="330"/>
        </w:trPr>
        <w:tc>
          <w:tcPr>
            <w:tcW w:w="1980" w:type="dxa"/>
            <w:noWrap/>
            <w:hideMark/>
          </w:tcPr>
          <w:p w14:paraId="7AFD1290" w14:textId="77777777" w:rsidR="0085198F" w:rsidRPr="0085198F" w:rsidRDefault="0085198F">
            <w:r w:rsidRPr="0085198F">
              <w:t>Penny, Louise</w:t>
            </w:r>
          </w:p>
        </w:tc>
        <w:tc>
          <w:tcPr>
            <w:tcW w:w="4315" w:type="dxa"/>
            <w:noWrap/>
            <w:hideMark/>
          </w:tcPr>
          <w:p w14:paraId="59BE099C" w14:textId="77777777" w:rsidR="0085198F" w:rsidRPr="0085198F" w:rsidRDefault="0085198F">
            <w:pPr>
              <w:rPr>
                <w:i/>
                <w:iCs/>
              </w:rPr>
            </w:pPr>
            <w:r w:rsidRPr="0085198F">
              <w:rPr>
                <w:i/>
                <w:iCs/>
              </w:rPr>
              <w:t>A better man</w:t>
            </w:r>
          </w:p>
        </w:tc>
        <w:tc>
          <w:tcPr>
            <w:tcW w:w="1880" w:type="dxa"/>
            <w:noWrap/>
            <w:hideMark/>
          </w:tcPr>
          <w:p w14:paraId="6A838F3E" w14:textId="77777777" w:rsidR="0085198F" w:rsidRPr="0085198F" w:rsidRDefault="0085198F" w:rsidP="0085198F">
            <w:r w:rsidRPr="0085198F">
              <w:t>8/27/2019</w:t>
            </w:r>
          </w:p>
        </w:tc>
        <w:tc>
          <w:tcPr>
            <w:tcW w:w="1860" w:type="dxa"/>
            <w:noWrap/>
            <w:hideMark/>
          </w:tcPr>
          <w:p w14:paraId="541B3B1A" w14:textId="77777777" w:rsidR="0085198F" w:rsidRPr="0085198F" w:rsidRDefault="0085198F" w:rsidP="0085198F">
            <w:r w:rsidRPr="0085198F">
              <w:t>8/27/2019</w:t>
            </w:r>
          </w:p>
        </w:tc>
        <w:tc>
          <w:tcPr>
            <w:tcW w:w="1080" w:type="dxa"/>
            <w:noWrap/>
            <w:hideMark/>
          </w:tcPr>
          <w:p w14:paraId="33B73EC5" w14:textId="77777777" w:rsidR="0085198F" w:rsidRPr="0085198F" w:rsidRDefault="0085198F" w:rsidP="0085198F">
            <w:r w:rsidRPr="0085198F">
              <w:t>14</w:t>
            </w:r>
          </w:p>
        </w:tc>
        <w:tc>
          <w:tcPr>
            <w:tcW w:w="1080" w:type="dxa"/>
            <w:noWrap/>
            <w:hideMark/>
          </w:tcPr>
          <w:p w14:paraId="17EFDBBE" w14:textId="77777777" w:rsidR="0085198F" w:rsidRPr="0085198F" w:rsidRDefault="0085198F" w:rsidP="0085198F">
            <w:r w:rsidRPr="0085198F">
              <w:t>5</w:t>
            </w:r>
          </w:p>
        </w:tc>
        <w:tc>
          <w:tcPr>
            <w:tcW w:w="1080" w:type="dxa"/>
            <w:noWrap/>
            <w:hideMark/>
          </w:tcPr>
          <w:p w14:paraId="67CDC922" w14:textId="77777777" w:rsidR="0085198F" w:rsidRPr="0085198F" w:rsidRDefault="0085198F" w:rsidP="0085198F">
            <w:r w:rsidRPr="0085198F">
              <w:t>43</w:t>
            </w:r>
          </w:p>
        </w:tc>
      </w:tr>
      <w:tr w:rsidR="0085198F" w:rsidRPr="0085198F" w14:paraId="384B1812" w14:textId="77777777" w:rsidTr="0085198F">
        <w:trPr>
          <w:trHeight w:val="330"/>
        </w:trPr>
        <w:tc>
          <w:tcPr>
            <w:tcW w:w="1980" w:type="dxa"/>
            <w:noWrap/>
            <w:hideMark/>
          </w:tcPr>
          <w:p w14:paraId="04598C7A" w14:textId="77777777" w:rsidR="0085198F" w:rsidRPr="0085198F" w:rsidRDefault="0085198F">
            <w:r w:rsidRPr="0085198F">
              <w:t xml:space="preserve">Roberts, Nora </w:t>
            </w:r>
          </w:p>
        </w:tc>
        <w:tc>
          <w:tcPr>
            <w:tcW w:w="4315" w:type="dxa"/>
            <w:noWrap/>
            <w:hideMark/>
          </w:tcPr>
          <w:p w14:paraId="7A6EEA00" w14:textId="77777777" w:rsidR="0085198F" w:rsidRPr="0085198F" w:rsidRDefault="0085198F">
            <w:pPr>
              <w:rPr>
                <w:i/>
                <w:iCs/>
              </w:rPr>
            </w:pPr>
            <w:r w:rsidRPr="0085198F">
              <w:rPr>
                <w:i/>
                <w:iCs/>
              </w:rPr>
              <w:t>Of blood and bone</w:t>
            </w:r>
          </w:p>
        </w:tc>
        <w:tc>
          <w:tcPr>
            <w:tcW w:w="1880" w:type="dxa"/>
            <w:noWrap/>
            <w:hideMark/>
          </w:tcPr>
          <w:p w14:paraId="0C13FF5C" w14:textId="77777777" w:rsidR="0085198F" w:rsidRPr="0085198F" w:rsidRDefault="0085198F" w:rsidP="0085198F">
            <w:r w:rsidRPr="0085198F">
              <w:t>12/4/2018</w:t>
            </w:r>
          </w:p>
        </w:tc>
        <w:tc>
          <w:tcPr>
            <w:tcW w:w="1860" w:type="dxa"/>
            <w:noWrap/>
            <w:hideMark/>
          </w:tcPr>
          <w:p w14:paraId="76381B8C" w14:textId="77777777" w:rsidR="0085198F" w:rsidRPr="0085198F" w:rsidRDefault="0085198F" w:rsidP="0085198F">
            <w:r w:rsidRPr="0085198F">
              <w:t>12/4/2018</w:t>
            </w:r>
          </w:p>
        </w:tc>
        <w:tc>
          <w:tcPr>
            <w:tcW w:w="1080" w:type="dxa"/>
            <w:noWrap/>
            <w:hideMark/>
          </w:tcPr>
          <w:p w14:paraId="6185D3BA" w14:textId="77777777" w:rsidR="0085198F" w:rsidRPr="0085198F" w:rsidRDefault="0085198F" w:rsidP="0085198F">
            <w:r w:rsidRPr="0085198F">
              <w:t>13</w:t>
            </w:r>
          </w:p>
        </w:tc>
        <w:tc>
          <w:tcPr>
            <w:tcW w:w="1080" w:type="dxa"/>
            <w:noWrap/>
            <w:hideMark/>
          </w:tcPr>
          <w:p w14:paraId="661868CD" w14:textId="77777777" w:rsidR="0085198F" w:rsidRPr="0085198F" w:rsidRDefault="0085198F" w:rsidP="0085198F">
            <w:r w:rsidRPr="0085198F">
              <w:t>5</w:t>
            </w:r>
          </w:p>
        </w:tc>
        <w:tc>
          <w:tcPr>
            <w:tcW w:w="1080" w:type="dxa"/>
            <w:noWrap/>
            <w:hideMark/>
          </w:tcPr>
          <w:p w14:paraId="51795F55" w14:textId="77777777" w:rsidR="0085198F" w:rsidRPr="0085198F" w:rsidRDefault="0085198F" w:rsidP="0085198F">
            <w:r w:rsidRPr="0085198F">
              <w:t>410</w:t>
            </w:r>
          </w:p>
        </w:tc>
      </w:tr>
      <w:tr w:rsidR="0085198F" w:rsidRPr="0085198F" w14:paraId="53F57197" w14:textId="77777777" w:rsidTr="0085198F">
        <w:trPr>
          <w:trHeight w:val="330"/>
        </w:trPr>
        <w:tc>
          <w:tcPr>
            <w:tcW w:w="1980" w:type="dxa"/>
            <w:noWrap/>
            <w:hideMark/>
          </w:tcPr>
          <w:p w14:paraId="33E73C5D" w14:textId="77777777" w:rsidR="0085198F" w:rsidRPr="0085198F" w:rsidRDefault="0085198F">
            <w:r w:rsidRPr="0085198F">
              <w:t xml:space="preserve">Roberts, Nora </w:t>
            </w:r>
          </w:p>
        </w:tc>
        <w:tc>
          <w:tcPr>
            <w:tcW w:w="4315" w:type="dxa"/>
            <w:noWrap/>
            <w:hideMark/>
          </w:tcPr>
          <w:p w14:paraId="49037CBF" w14:textId="77777777" w:rsidR="0085198F" w:rsidRPr="0085198F" w:rsidRDefault="0085198F">
            <w:pPr>
              <w:rPr>
                <w:i/>
                <w:iCs/>
              </w:rPr>
            </w:pPr>
            <w:r w:rsidRPr="0085198F">
              <w:rPr>
                <w:i/>
                <w:iCs/>
              </w:rPr>
              <w:t>Shelter in place</w:t>
            </w:r>
          </w:p>
        </w:tc>
        <w:tc>
          <w:tcPr>
            <w:tcW w:w="1880" w:type="dxa"/>
            <w:noWrap/>
            <w:hideMark/>
          </w:tcPr>
          <w:p w14:paraId="25D597BC" w14:textId="77777777" w:rsidR="0085198F" w:rsidRPr="0085198F" w:rsidRDefault="0085198F" w:rsidP="0085198F">
            <w:r w:rsidRPr="0085198F">
              <w:t>5/29/2018</w:t>
            </w:r>
          </w:p>
        </w:tc>
        <w:tc>
          <w:tcPr>
            <w:tcW w:w="1860" w:type="dxa"/>
            <w:noWrap/>
            <w:hideMark/>
          </w:tcPr>
          <w:p w14:paraId="0E2AD3CD" w14:textId="77777777" w:rsidR="0085198F" w:rsidRPr="0085198F" w:rsidRDefault="0085198F" w:rsidP="0085198F">
            <w:r w:rsidRPr="0085198F">
              <w:t>5/29/2018</w:t>
            </w:r>
          </w:p>
        </w:tc>
        <w:tc>
          <w:tcPr>
            <w:tcW w:w="1080" w:type="dxa"/>
            <w:noWrap/>
            <w:hideMark/>
          </w:tcPr>
          <w:p w14:paraId="1C0C2469" w14:textId="77777777" w:rsidR="0085198F" w:rsidRPr="0085198F" w:rsidRDefault="0085198F" w:rsidP="0085198F">
            <w:r w:rsidRPr="0085198F">
              <w:t>17</w:t>
            </w:r>
          </w:p>
        </w:tc>
        <w:tc>
          <w:tcPr>
            <w:tcW w:w="1080" w:type="dxa"/>
            <w:noWrap/>
            <w:hideMark/>
          </w:tcPr>
          <w:p w14:paraId="18DD87D2" w14:textId="77777777" w:rsidR="0085198F" w:rsidRPr="0085198F" w:rsidRDefault="0085198F" w:rsidP="0085198F">
            <w:r w:rsidRPr="0085198F">
              <w:t>8</w:t>
            </w:r>
          </w:p>
        </w:tc>
        <w:tc>
          <w:tcPr>
            <w:tcW w:w="1080" w:type="dxa"/>
            <w:noWrap/>
            <w:hideMark/>
          </w:tcPr>
          <w:p w14:paraId="05B03532" w14:textId="77777777" w:rsidR="0085198F" w:rsidRPr="0085198F" w:rsidRDefault="0085198F" w:rsidP="0085198F">
            <w:r w:rsidRPr="0085198F">
              <w:t>1018</w:t>
            </w:r>
          </w:p>
        </w:tc>
      </w:tr>
      <w:tr w:rsidR="0085198F" w:rsidRPr="0085198F" w14:paraId="36148C44" w14:textId="77777777" w:rsidTr="0085198F">
        <w:trPr>
          <w:trHeight w:val="330"/>
        </w:trPr>
        <w:tc>
          <w:tcPr>
            <w:tcW w:w="1980" w:type="dxa"/>
            <w:noWrap/>
            <w:hideMark/>
          </w:tcPr>
          <w:p w14:paraId="0A139110" w14:textId="77777777" w:rsidR="0085198F" w:rsidRPr="0085198F" w:rsidRDefault="0085198F">
            <w:r w:rsidRPr="0085198F">
              <w:t xml:space="preserve">Roberts, Nora </w:t>
            </w:r>
          </w:p>
        </w:tc>
        <w:tc>
          <w:tcPr>
            <w:tcW w:w="4315" w:type="dxa"/>
            <w:noWrap/>
            <w:hideMark/>
          </w:tcPr>
          <w:p w14:paraId="2BB0D92C" w14:textId="77777777" w:rsidR="0085198F" w:rsidRPr="0085198F" w:rsidRDefault="0085198F">
            <w:pPr>
              <w:rPr>
                <w:i/>
                <w:iCs/>
              </w:rPr>
            </w:pPr>
            <w:r w:rsidRPr="0085198F">
              <w:rPr>
                <w:i/>
                <w:iCs/>
              </w:rPr>
              <w:t>Under currents</w:t>
            </w:r>
          </w:p>
        </w:tc>
        <w:tc>
          <w:tcPr>
            <w:tcW w:w="1880" w:type="dxa"/>
            <w:noWrap/>
            <w:hideMark/>
          </w:tcPr>
          <w:p w14:paraId="3A8835F7" w14:textId="77777777" w:rsidR="0085198F" w:rsidRPr="0085198F" w:rsidRDefault="0085198F" w:rsidP="0085198F">
            <w:r w:rsidRPr="0085198F">
              <w:t>7/9/2019</w:t>
            </w:r>
          </w:p>
        </w:tc>
        <w:tc>
          <w:tcPr>
            <w:tcW w:w="1860" w:type="dxa"/>
            <w:noWrap/>
            <w:hideMark/>
          </w:tcPr>
          <w:p w14:paraId="168B1B6D" w14:textId="77777777" w:rsidR="0085198F" w:rsidRPr="0085198F" w:rsidRDefault="0085198F" w:rsidP="0085198F">
            <w:r w:rsidRPr="0085198F">
              <w:t>7/9/2019</w:t>
            </w:r>
          </w:p>
        </w:tc>
        <w:tc>
          <w:tcPr>
            <w:tcW w:w="1080" w:type="dxa"/>
            <w:noWrap/>
            <w:hideMark/>
          </w:tcPr>
          <w:p w14:paraId="71A7DE24" w14:textId="77777777" w:rsidR="0085198F" w:rsidRPr="0085198F" w:rsidRDefault="0085198F" w:rsidP="0085198F">
            <w:r w:rsidRPr="0085198F">
              <w:t>15</w:t>
            </w:r>
          </w:p>
        </w:tc>
        <w:tc>
          <w:tcPr>
            <w:tcW w:w="1080" w:type="dxa"/>
            <w:noWrap/>
            <w:hideMark/>
          </w:tcPr>
          <w:p w14:paraId="5001F819" w14:textId="77777777" w:rsidR="0085198F" w:rsidRPr="0085198F" w:rsidRDefault="0085198F" w:rsidP="0085198F">
            <w:r w:rsidRPr="0085198F">
              <w:t>7</w:t>
            </w:r>
          </w:p>
        </w:tc>
        <w:tc>
          <w:tcPr>
            <w:tcW w:w="1080" w:type="dxa"/>
            <w:noWrap/>
            <w:hideMark/>
          </w:tcPr>
          <w:p w14:paraId="7697BC02" w14:textId="77777777" w:rsidR="0085198F" w:rsidRPr="0085198F" w:rsidRDefault="0085198F" w:rsidP="0085198F">
            <w:r w:rsidRPr="0085198F">
              <w:t>196</w:t>
            </w:r>
          </w:p>
        </w:tc>
      </w:tr>
      <w:tr w:rsidR="0085198F" w:rsidRPr="0085198F" w14:paraId="56323F7C" w14:textId="77777777" w:rsidTr="0085198F">
        <w:trPr>
          <w:trHeight w:val="330"/>
        </w:trPr>
        <w:tc>
          <w:tcPr>
            <w:tcW w:w="1980" w:type="dxa"/>
            <w:noWrap/>
            <w:hideMark/>
          </w:tcPr>
          <w:p w14:paraId="4D55EA23" w14:textId="77777777" w:rsidR="0085198F" w:rsidRPr="0085198F" w:rsidRDefault="0085198F">
            <w:r w:rsidRPr="0085198F">
              <w:t>Robb, J.D.</w:t>
            </w:r>
          </w:p>
        </w:tc>
        <w:tc>
          <w:tcPr>
            <w:tcW w:w="4315" w:type="dxa"/>
            <w:noWrap/>
            <w:hideMark/>
          </w:tcPr>
          <w:p w14:paraId="74042DF5" w14:textId="77777777" w:rsidR="0085198F" w:rsidRPr="0085198F" w:rsidRDefault="0085198F">
            <w:pPr>
              <w:rPr>
                <w:i/>
                <w:iCs/>
              </w:rPr>
            </w:pPr>
            <w:r w:rsidRPr="0085198F">
              <w:rPr>
                <w:i/>
                <w:iCs/>
              </w:rPr>
              <w:t>Dark in death</w:t>
            </w:r>
          </w:p>
        </w:tc>
        <w:tc>
          <w:tcPr>
            <w:tcW w:w="1880" w:type="dxa"/>
            <w:noWrap/>
            <w:hideMark/>
          </w:tcPr>
          <w:p w14:paraId="5F6409C3" w14:textId="77777777" w:rsidR="0085198F" w:rsidRPr="0085198F" w:rsidRDefault="0085198F" w:rsidP="0085198F">
            <w:r w:rsidRPr="0085198F">
              <w:t>7/31/2018</w:t>
            </w:r>
          </w:p>
        </w:tc>
        <w:tc>
          <w:tcPr>
            <w:tcW w:w="1860" w:type="dxa"/>
            <w:noWrap/>
            <w:hideMark/>
          </w:tcPr>
          <w:p w14:paraId="1BD75E20" w14:textId="77777777" w:rsidR="0085198F" w:rsidRPr="0085198F" w:rsidRDefault="0085198F" w:rsidP="0085198F">
            <w:r w:rsidRPr="0085198F">
              <w:t>1/30/2018</w:t>
            </w:r>
          </w:p>
        </w:tc>
        <w:tc>
          <w:tcPr>
            <w:tcW w:w="1080" w:type="dxa"/>
            <w:noWrap/>
            <w:hideMark/>
          </w:tcPr>
          <w:p w14:paraId="3042B4C3" w14:textId="77777777" w:rsidR="0085198F" w:rsidRPr="0085198F" w:rsidRDefault="0085198F" w:rsidP="0085198F">
            <w:r w:rsidRPr="0085198F">
              <w:t>13</w:t>
            </w:r>
          </w:p>
        </w:tc>
        <w:tc>
          <w:tcPr>
            <w:tcW w:w="1080" w:type="dxa"/>
            <w:noWrap/>
            <w:hideMark/>
          </w:tcPr>
          <w:p w14:paraId="0A1D6D17" w14:textId="77777777" w:rsidR="0085198F" w:rsidRPr="0085198F" w:rsidRDefault="0085198F" w:rsidP="0085198F">
            <w:r w:rsidRPr="0085198F">
              <w:t>3</w:t>
            </w:r>
          </w:p>
        </w:tc>
        <w:tc>
          <w:tcPr>
            <w:tcW w:w="1080" w:type="dxa"/>
            <w:noWrap/>
            <w:hideMark/>
          </w:tcPr>
          <w:p w14:paraId="25EED370" w14:textId="77777777" w:rsidR="0085198F" w:rsidRPr="0085198F" w:rsidRDefault="0085198F" w:rsidP="0085198F">
            <w:r w:rsidRPr="0085198F">
              <w:t>695</w:t>
            </w:r>
          </w:p>
        </w:tc>
      </w:tr>
      <w:tr w:rsidR="0085198F" w:rsidRPr="0085198F" w14:paraId="787A5D97" w14:textId="77777777" w:rsidTr="0085198F">
        <w:trPr>
          <w:trHeight w:val="330"/>
        </w:trPr>
        <w:tc>
          <w:tcPr>
            <w:tcW w:w="1980" w:type="dxa"/>
            <w:noWrap/>
            <w:hideMark/>
          </w:tcPr>
          <w:p w14:paraId="60BA630B" w14:textId="77777777" w:rsidR="0085198F" w:rsidRPr="0085198F" w:rsidRDefault="0085198F">
            <w:r w:rsidRPr="0085198F">
              <w:t>Robb, J.D.</w:t>
            </w:r>
          </w:p>
        </w:tc>
        <w:tc>
          <w:tcPr>
            <w:tcW w:w="4315" w:type="dxa"/>
            <w:noWrap/>
            <w:hideMark/>
          </w:tcPr>
          <w:p w14:paraId="69768585" w14:textId="77777777" w:rsidR="0085198F" w:rsidRPr="0085198F" w:rsidRDefault="0085198F">
            <w:pPr>
              <w:rPr>
                <w:i/>
                <w:iCs/>
              </w:rPr>
            </w:pPr>
            <w:r w:rsidRPr="0085198F">
              <w:rPr>
                <w:i/>
                <w:iCs/>
              </w:rPr>
              <w:t>Leverage in death</w:t>
            </w:r>
          </w:p>
        </w:tc>
        <w:tc>
          <w:tcPr>
            <w:tcW w:w="1880" w:type="dxa"/>
            <w:noWrap/>
            <w:hideMark/>
          </w:tcPr>
          <w:p w14:paraId="02ED2812" w14:textId="77777777" w:rsidR="0085198F" w:rsidRPr="0085198F" w:rsidRDefault="0085198F" w:rsidP="0085198F">
            <w:r w:rsidRPr="0085198F">
              <w:t>9/4/2018</w:t>
            </w:r>
          </w:p>
        </w:tc>
        <w:tc>
          <w:tcPr>
            <w:tcW w:w="1860" w:type="dxa"/>
            <w:noWrap/>
            <w:hideMark/>
          </w:tcPr>
          <w:p w14:paraId="5F26EB77" w14:textId="77777777" w:rsidR="0085198F" w:rsidRPr="0085198F" w:rsidRDefault="0085198F" w:rsidP="0085198F">
            <w:r w:rsidRPr="0085198F">
              <w:t>9/4/2018</w:t>
            </w:r>
          </w:p>
        </w:tc>
        <w:tc>
          <w:tcPr>
            <w:tcW w:w="1080" w:type="dxa"/>
            <w:noWrap/>
            <w:hideMark/>
          </w:tcPr>
          <w:p w14:paraId="73242586" w14:textId="77777777" w:rsidR="0085198F" w:rsidRPr="0085198F" w:rsidRDefault="0085198F" w:rsidP="0085198F">
            <w:r w:rsidRPr="0085198F">
              <w:t>13</w:t>
            </w:r>
          </w:p>
        </w:tc>
        <w:tc>
          <w:tcPr>
            <w:tcW w:w="1080" w:type="dxa"/>
            <w:noWrap/>
            <w:hideMark/>
          </w:tcPr>
          <w:p w14:paraId="4CC068BC" w14:textId="77777777" w:rsidR="0085198F" w:rsidRPr="0085198F" w:rsidRDefault="0085198F" w:rsidP="0085198F">
            <w:r w:rsidRPr="0085198F">
              <w:t>5</w:t>
            </w:r>
          </w:p>
        </w:tc>
        <w:tc>
          <w:tcPr>
            <w:tcW w:w="1080" w:type="dxa"/>
            <w:noWrap/>
            <w:hideMark/>
          </w:tcPr>
          <w:p w14:paraId="0C7ED33C" w14:textId="77777777" w:rsidR="0085198F" w:rsidRPr="0085198F" w:rsidRDefault="0085198F" w:rsidP="0085198F">
            <w:r w:rsidRPr="0085198F">
              <w:t>526</w:t>
            </w:r>
          </w:p>
        </w:tc>
      </w:tr>
      <w:tr w:rsidR="0085198F" w:rsidRPr="0085198F" w14:paraId="54A5D43F" w14:textId="77777777" w:rsidTr="0085198F">
        <w:trPr>
          <w:trHeight w:val="330"/>
        </w:trPr>
        <w:tc>
          <w:tcPr>
            <w:tcW w:w="1980" w:type="dxa"/>
            <w:noWrap/>
            <w:hideMark/>
          </w:tcPr>
          <w:p w14:paraId="09655DEC" w14:textId="77777777" w:rsidR="0085198F" w:rsidRPr="0085198F" w:rsidRDefault="0085198F">
            <w:r w:rsidRPr="0085198F">
              <w:t>Robb, J.D.</w:t>
            </w:r>
          </w:p>
        </w:tc>
        <w:tc>
          <w:tcPr>
            <w:tcW w:w="4315" w:type="dxa"/>
            <w:noWrap/>
            <w:hideMark/>
          </w:tcPr>
          <w:p w14:paraId="10D0E826" w14:textId="77777777" w:rsidR="0085198F" w:rsidRPr="0085198F" w:rsidRDefault="0085198F">
            <w:pPr>
              <w:rPr>
                <w:i/>
                <w:iCs/>
              </w:rPr>
            </w:pPr>
            <w:r w:rsidRPr="0085198F">
              <w:rPr>
                <w:i/>
                <w:iCs/>
              </w:rPr>
              <w:t>Connections in death</w:t>
            </w:r>
          </w:p>
        </w:tc>
        <w:tc>
          <w:tcPr>
            <w:tcW w:w="1880" w:type="dxa"/>
            <w:noWrap/>
            <w:hideMark/>
          </w:tcPr>
          <w:p w14:paraId="3966C33C" w14:textId="77777777" w:rsidR="0085198F" w:rsidRPr="0085198F" w:rsidRDefault="0085198F" w:rsidP="0085198F">
            <w:r w:rsidRPr="0085198F">
              <w:t>2/5/2019</w:t>
            </w:r>
          </w:p>
        </w:tc>
        <w:tc>
          <w:tcPr>
            <w:tcW w:w="1860" w:type="dxa"/>
            <w:noWrap/>
            <w:hideMark/>
          </w:tcPr>
          <w:p w14:paraId="365CAEF0" w14:textId="77777777" w:rsidR="0085198F" w:rsidRPr="0085198F" w:rsidRDefault="0085198F" w:rsidP="0085198F">
            <w:r w:rsidRPr="0085198F">
              <w:t>2/5/2019</w:t>
            </w:r>
          </w:p>
        </w:tc>
        <w:tc>
          <w:tcPr>
            <w:tcW w:w="1080" w:type="dxa"/>
            <w:noWrap/>
            <w:hideMark/>
          </w:tcPr>
          <w:p w14:paraId="1CAFF45F" w14:textId="77777777" w:rsidR="0085198F" w:rsidRPr="0085198F" w:rsidRDefault="0085198F" w:rsidP="0085198F">
            <w:r w:rsidRPr="0085198F">
              <w:t>12</w:t>
            </w:r>
          </w:p>
        </w:tc>
        <w:tc>
          <w:tcPr>
            <w:tcW w:w="1080" w:type="dxa"/>
            <w:noWrap/>
            <w:hideMark/>
          </w:tcPr>
          <w:p w14:paraId="253EA96B" w14:textId="77777777" w:rsidR="0085198F" w:rsidRPr="0085198F" w:rsidRDefault="0085198F" w:rsidP="0085198F">
            <w:r w:rsidRPr="0085198F">
              <w:t>3</w:t>
            </w:r>
          </w:p>
        </w:tc>
        <w:tc>
          <w:tcPr>
            <w:tcW w:w="1080" w:type="dxa"/>
            <w:noWrap/>
            <w:hideMark/>
          </w:tcPr>
          <w:p w14:paraId="6FF63D98" w14:textId="77777777" w:rsidR="0085198F" w:rsidRPr="0085198F" w:rsidRDefault="0085198F" w:rsidP="0085198F">
            <w:r w:rsidRPr="0085198F">
              <w:t>299</w:t>
            </w:r>
          </w:p>
        </w:tc>
      </w:tr>
      <w:tr w:rsidR="0085198F" w:rsidRPr="0085198F" w14:paraId="70D7273E" w14:textId="77777777" w:rsidTr="0085198F">
        <w:trPr>
          <w:trHeight w:val="330"/>
        </w:trPr>
        <w:tc>
          <w:tcPr>
            <w:tcW w:w="1980" w:type="dxa"/>
            <w:noWrap/>
            <w:hideMark/>
          </w:tcPr>
          <w:p w14:paraId="78CC619B" w14:textId="77777777" w:rsidR="0085198F" w:rsidRPr="0085198F" w:rsidRDefault="0085198F">
            <w:r w:rsidRPr="0085198F">
              <w:t>Robb, J.D.</w:t>
            </w:r>
          </w:p>
        </w:tc>
        <w:tc>
          <w:tcPr>
            <w:tcW w:w="4315" w:type="dxa"/>
            <w:noWrap/>
            <w:hideMark/>
          </w:tcPr>
          <w:p w14:paraId="53C966A7" w14:textId="77777777" w:rsidR="0085198F" w:rsidRPr="0085198F" w:rsidRDefault="0085198F">
            <w:pPr>
              <w:rPr>
                <w:i/>
                <w:iCs/>
              </w:rPr>
            </w:pPr>
            <w:r w:rsidRPr="0085198F">
              <w:rPr>
                <w:i/>
                <w:iCs/>
              </w:rPr>
              <w:t>Vendetta in death</w:t>
            </w:r>
          </w:p>
        </w:tc>
        <w:tc>
          <w:tcPr>
            <w:tcW w:w="1880" w:type="dxa"/>
            <w:noWrap/>
            <w:hideMark/>
          </w:tcPr>
          <w:p w14:paraId="7073EB82" w14:textId="77777777" w:rsidR="0085198F" w:rsidRPr="0085198F" w:rsidRDefault="0085198F" w:rsidP="0085198F">
            <w:r w:rsidRPr="0085198F">
              <w:t>9/3/2019</w:t>
            </w:r>
          </w:p>
        </w:tc>
        <w:tc>
          <w:tcPr>
            <w:tcW w:w="1860" w:type="dxa"/>
            <w:noWrap/>
            <w:hideMark/>
          </w:tcPr>
          <w:p w14:paraId="2A1EC813" w14:textId="77777777" w:rsidR="0085198F" w:rsidRPr="0085198F" w:rsidRDefault="0085198F" w:rsidP="0085198F">
            <w:r w:rsidRPr="0085198F">
              <w:t>9/3/2019</w:t>
            </w:r>
          </w:p>
        </w:tc>
        <w:tc>
          <w:tcPr>
            <w:tcW w:w="1080" w:type="dxa"/>
            <w:noWrap/>
            <w:hideMark/>
          </w:tcPr>
          <w:p w14:paraId="79EE3F77" w14:textId="77777777" w:rsidR="0085198F" w:rsidRPr="0085198F" w:rsidRDefault="0085198F" w:rsidP="0085198F">
            <w:r w:rsidRPr="0085198F">
              <w:t>10</w:t>
            </w:r>
          </w:p>
        </w:tc>
        <w:tc>
          <w:tcPr>
            <w:tcW w:w="1080" w:type="dxa"/>
            <w:noWrap/>
            <w:hideMark/>
          </w:tcPr>
          <w:p w14:paraId="4405ABC5" w14:textId="77777777" w:rsidR="0085198F" w:rsidRPr="0085198F" w:rsidRDefault="0085198F" w:rsidP="0085198F">
            <w:r w:rsidRPr="0085198F">
              <w:t>2</w:t>
            </w:r>
          </w:p>
        </w:tc>
        <w:tc>
          <w:tcPr>
            <w:tcW w:w="1080" w:type="dxa"/>
            <w:noWrap/>
            <w:hideMark/>
          </w:tcPr>
          <w:p w14:paraId="289B8201" w14:textId="77777777" w:rsidR="0085198F" w:rsidRPr="0085198F" w:rsidRDefault="0085198F" w:rsidP="0085198F">
            <w:r w:rsidRPr="0085198F">
              <w:t>34</w:t>
            </w:r>
          </w:p>
        </w:tc>
      </w:tr>
      <w:tr w:rsidR="0085198F" w:rsidRPr="0085198F" w14:paraId="4A68B836" w14:textId="77777777" w:rsidTr="0085198F">
        <w:trPr>
          <w:trHeight w:val="330"/>
        </w:trPr>
        <w:tc>
          <w:tcPr>
            <w:tcW w:w="1980" w:type="dxa"/>
            <w:noWrap/>
            <w:hideMark/>
          </w:tcPr>
          <w:p w14:paraId="09096F49" w14:textId="77777777" w:rsidR="0085198F" w:rsidRPr="0085198F" w:rsidRDefault="0085198F">
            <w:r w:rsidRPr="0085198F">
              <w:t>Sanderson, Brandon</w:t>
            </w:r>
          </w:p>
        </w:tc>
        <w:tc>
          <w:tcPr>
            <w:tcW w:w="4315" w:type="dxa"/>
            <w:noWrap/>
            <w:hideMark/>
          </w:tcPr>
          <w:p w14:paraId="49FEFD70" w14:textId="77777777" w:rsidR="0085198F" w:rsidRPr="0085198F" w:rsidRDefault="0085198F">
            <w:pPr>
              <w:rPr>
                <w:i/>
                <w:iCs/>
              </w:rPr>
            </w:pPr>
            <w:r w:rsidRPr="0085198F">
              <w:rPr>
                <w:i/>
                <w:iCs/>
              </w:rPr>
              <w:t>Legion: Lies of the beholder</w:t>
            </w:r>
          </w:p>
        </w:tc>
        <w:tc>
          <w:tcPr>
            <w:tcW w:w="1880" w:type="dxa"/>
            <w:noWrap/>
            <w:hideMark/>
          </w:tcPr>
          <w:p w14:paraId="564D9B2F" w14:textId="77777777" w:rsidR="0085198F" w:rsidRPr="0085198F" w:rsidRDefault="0085198F" w:rsidP="0085198F">
            <w:r w:rsidRPr="0085198F">
              <w:t>11/30/2018</w:t>
            </w:r>
          </w:p>
        </w:tc>
        <w:tc>
          <w:tcPr>
            <w:tcW w:w="1860" w:type="dxa"/>
            <w:noWrap/>
            <w:hideMark/>
          </w:tcPr>
          <w:p w14:paraId="7A4750AF" w14:textId="77777777" w:rsidR="0085198F" w:rsidRPr="0085198F" w:rsidRDefault="0085198F">
            <w:r w:rsidRPr="0085198F">
              <w:t>n/a</w:t>
            </w:r>
          </w:p>
        </w:tc>
        <w:tc>
          <w:tcPr>
            <w:tcW w:w="1080" w:type="dxa"/>
            <w:noWrap/>
            <w:hideMark/>
          </w:tcPr>
          <w:p w14:paraId="1CEF3805" w14:textId="77777777" w:rsidR="0085198F" w:rsidRPr="0085198F" w:rsidRDefault="0085198F"/>
        </w:tc>
        <w:tc>
          <w:tcPr>
            <w:tcW w:w="1080" w:type="dxa"/>
            <w:noWrap/>
            <w:hideMark/>
          </w:tcPr>
          <w:p w14:paraId="2044E7C4" w14:textId="77777777" w:rsidR="0085198F" w:rsidRPr="0085198F" w:rsidRDefault="0085198F"/>
        </w:tc>
        <w:tc>
          <w:tcPr>
            <w:tcW w:w="1080" w:type="dxa"/>
            <w:noWrap/>
            <w:hideMark/>
          </w:tcPr>
          <w:p w14:paraId="0E7C1CC7" w14:textId="77777777" w:rsidR="0085198F" w:rsidRPr="0085198F" w:rsidRDefault="0085198F"/>
        </w:tc>
      </w:tr>
      <w:tr w:rsidR="0085198F" w:rsidRPr="0085198F" w14:paraId="6ADF4C22" w14:textId="77777777" w:rsidTr="0085198F">
        <w:trPr>
          <w:trHeight w:val="330"/>
        </w:trPr>
        <w:tc>
          <w:tcPr>
            <w:tcW w:w="1980" w:type="dxa"/>
            <w:noWrap/>
            <w:hideMark/>
          </w:tcPr>
          <w:p w14:paraId="2E6FD91E" w14:textId="77777777" w:rsidR="0085198F" w:rsidRPr="0085198F" w:rsidRDefault="0085198F">
            <w:r w:rsidRPr="0085198F">
              <w:t>Sanderson, Brandon</w:t>
            </w:r>
          </w:p>
        </w:tc>
        <w:tc>
          <w:tcPr>
            <w:tcW w:w="4315" w:type="dxa"/>
            <w:noWrap/>
            <w:hideMark/>
          </w:tcPr>
          <w:p w14:paraId="13E92426" w14:textId="77777777" w:rsidR="0085198F" w:rsidRPr="0085198F" w:rsidRDefault="0085198F">
            <w:pPr>
              <w:rPr>
                <w:i/>
                <w:iCs/>
              </w:rPr>
            </w:pPr>
            <w:r w:rsidRPr="0085198F">
              <w:rPr>
                <w:i/>
                <w:iCs/>
              </w:rPr>
              <w:t>Legion: The many lives of Stephen Leeds</w:t>
            </w:r>
          </w:p>
        </w:tc>
        <w:tc>
          <w:tcPr>
            <w:tcW w:w="1880" w:type="dxa"/>
            <w:noWrap/>
            <w:hideMark/>
          </w:tcPr>
          <w:p w14:paraId="721C8DE2" w14:textId="77777777" w:rsidR="0085198F" w:rsidRPr="0085198F" w:rsidRDefault="0085198F" w:rsidP="0085198F">
            <w:r w:rsidRPr="0085198F">
              <w:t>9/18/2018</w:t>
            </w:r>
          </w:p>
        </w:tc>
        <w:tc>
          <w:tcPr>
            <w:tcW w:w="1860" w:type="dxa"/>
            <w:noWrap/>
            <w:hideMark/>
          </w:tcPr>
          <w:p w14:paraId="4C7C0D43" w14:textId="77777777" w:rsidR="0085198F" w:rsidRPr="0085198F" w:rsidRDefault="0085198F">
            <w:r w:rsidRPr="0085198F">
              <w:t>n/a</w:t>
            </w:r>
          </w:p>
        </w:tc>
        <w:tc>
          <w:tcPr>
            <w:tcW w:w="1080" w:type="dxa"/>
            <w:noWrap/>
            <w:hideMark/>
          </w:tcPr>
          <w:p w14:paraId="4E15AE69" w14:textId="77777777" w:rsidR="0085198F" w:rsidRPr="0085198F" w:rsidRDefault="0085198F"/>
        </w:tc>
        <w:tc>
          <w:tcPr>
            <w:tcW w:w="1080" w:type="dxa"/>
            <w:noWrap/>
            <w:hideMark/>
          </w:tcPr>
          <w:p w14:paraId="30D0E1A4" w14:textId="77777777" w:rsidR="0085198F" w:rsidRPr="0085198F" w:rsidRDefault="0085198F"/>
        </w:tc>
        <w:tc>
          <w:tcPr>
            <w:tcW w:w="1080" w:type="dxa"/>
            <w:noWrap/>
            <w:hideMark/>
          </w:tcPr>
          <w:p w14:paraId="586D0ED8" w14:textId="77777777" w:rsidR="0085198F" w:rsidRPr="0085198F" w:rsidRDefault="0085198F"/>
        </w:tc>
      </w:tr>
      <w:tr w:rsidR="0085198F" w:rsidRPr="0085198F" w14:paraId="11936421" w14:textId="77777777" w:rsidTr="0085198F">
        <w:trPr>
          <w:trHeight w:val="330"/>
        </w:trPr>
        <w:tc>
          <w:tcPr>
            <w:tcW w:w="1980" w:type="dxa"/>
            <w:noWrap/>
            <w:hideMark/>
          </w:tcPr>
          <w:p w14:paraId="1378A220" w14:textId="77777777" w:rsidR="0085198F" w:rsidRPr="0085198F" w:rsidRDefault="0085198F">
            <w:r w:rsidRPr="0085198F">
              <w:t>Sanderson, Brandon</w:t>
            </w:r>
          </w:p>
        </w:tc>
        <w:tc>
          <w:tcPr>
            <w:tcW w:w="4315" w:type="dxa"/>
            <w:noWrap/>
            <w:hideMark/>
          </w:tcPr>
          <w:p w14:paraId="15F05D26" w14:textId="77777777" w:rsidR="0085198F" w:rsidRPr="0085198F" w:rsidRDefault="0085198F">
            <w:pPr>
              <w:rPr>
                <w:i/>
                <w:iCs/>
              </w:rPr>
            </w:pPr>
            <w:r w:rsidRPr="0085198F">
              <w:rPr>
                <w:i/>
                <w:iCs/>
              </w:rPr>
              <w:t>Skyward</w:t>
            </w:r>
          </w:p>
        </w:tc>
        <w:tc>
          <w:tcPr>
            <w:tcW w:w="1880" w:type="dxa"/>
            <w:noWrap/>
            <w:hideMark/>
          </w:tcPr>
          <w:p w14:paraId="41324522" w14:textId="77777777" w:rsidR="0085198F" w:rsidRPr="0085198F" w:rsidRDefault="0085198F" w:rsidP="0085198F">
            <w:r w:rsidRPr="0085198F">
              <w:t>11/6/2018</w:t>
            </w:r>
          </w:p>
        </w:tc>
        <w:tc>
          <w:tcPr>
            <w:tcW w:w="1860" w:type="dxa"/>
            <w:noWrap/>
            <w:hideMark/>
          </w:tcPr>
          <w:p w14:paraId="40930A62" w14:textId="77777777" w:rsidR="0085198F" w:rsidRPr="0085198F" w:rsidRDefault="0085198F" w:rsidP="0085198F">
            <w:r w:rsidRPr="0085198F">
              <w:t>11/6/2018</w:t>
            </w:r>
          </w:p>
        </w:tc>
        <w:tc>
          <w:tcPr>
            <w:tcW w:w="1080" w:type="dxa"/>
            <w:noWrap/>
            <w:hideMark/>
          </w:tcPr>
          <w:p w14:paraId="6402340E" w14:textId="77777777" w:rsidR="0085198F" w:rsidRPr="0085198F" w:rsidRDefault="0085198F" w:rsidP="0085198F">
            <w:r w:rsidRPr="0085198F">
              <w:t>6</w:t>
            </w:r>
          </w:p>
        </w:tc>
        <w:tc>
          <w:tcPr>
            <w:tcW w:w="1080" w:type="dxa"/>
            <w:noWrap/>
            <w:hideMark/>
          </w:tcPr>
          <w:p w14:paraId="4393F0DA" w14:textId="77777777" w:rsidR="0085198F" w:rsidRPr="0085198F" w:rsidRDefault="0085198F" w:rsidP="0085198F">
            <w:r w:rsidRPr="0085198F">
              <w:t>0</w:t>
            </w:r>
          </w:p>
        </w:tc>
        <w:tc>
          <w:tcPr>
            <w:tcW w:w="1080" w:type="dxa"/>
            <w:noWrap/>
            <w:hideMark/>
          </w:tcPr>
          <w:p w14:paraId="1D8BA706" w14:textId="77777777" w:rsidR="0085198F" w:rsidRPr="0085198F" w:rsidRDefault="0085198F" w:rsidP="0085198F">
            <w:r w:rsidRPr="0085198F">
              <w:t>134</w:t>
            </w:r>
          </w:p>
        </w:tc>
      </w:tr>
    </w:tbl>
    <w:p w14:paraId="5E74FC62" w14:textId="77777777" w:rsidR="0085198F" w:rsidRDefault="0085198F" w:rsidP="00F27BD8"/>
    <w:p w14:paraId="490336DC" w14:textId="77777777" w:rsidR="00B074F2" w:rsidRDefault="001607DD" w:rsidP="00F27BD8">
      <w:r>
        <w:t>These are the forthcoming titles we know about:</w:t>
      </w:r>
    </w:p>
    <w:tbl>
      <w:tblPr>
        <w:tblStyle w:val="TableGrid"/>
        <w:tblW w:w="0" w:type="auto"/>
        <w:tblLook w:val="04A0" w:firstRow="1" w:lastRow="0" w:firstColumn="1" w:lastColumn="0" w:noHBand="0" w:noVBand="1"/>
      </w:tblPr>
      <w:tblGrid>
        <w:gridCol w:w="1245"/>
        <w:gridCol w:w="1453"/>
        <w:gridCol w:w="1873"/>
        <w:gridCol w:w="1861"/>
        <w:gridCol w:w="1896"/>
        <w:gridCol w:w="1022"/>
      </w:tblGrid>
      <w:tr w:rsidR="001607DD" w:rsidRPr="001607DD" w14:paraId="619E1261" w14:textId="77777777" w:rsidTr="001607DD">
        <w:trPr>
          <w:trHeight w:val="330"/>
        </w:trPr>
        <w:tc>
          <w:tcPr>
            <w:tcW w:w="1980" w:type="dxa"/>
            <w:noWrap/>
            <w:hideMark/>
          </w:tcPr>
          <w:p w14:paraId="1B5C680C" w14:textId="77777777" w:rsidR="001607DD" w:rsidRPr="001607DD" w:rsidRDefault="001607DD">
            <w:pPr>
              <w:rPr>
                <w:b/>
                <w:bCs/>
              </w:rPr>
            </w:pPr>
            <w:r w:rsidRPr="001607DD">
              <w:rPr>
                <w:b/>
                <w:bCs/>
              </w:rPr>
              <w:t>Author</w:t>
            </w:r>
          </w:p>
        </w:tc>
        <w:tc>
          <w:tcPr>
            <w:tcW w:w="2340" w:type="dxa"/>
            <w:noWrap/>
            <w:hideMark/>
          </w:tcPr>
          <w:p w14:paraId="43104AD5" w14:textId="77777777" w:rsidR="001607DD" w:rsidRPr="001607DD" w:rsidRDefault="001607DD">
            <w:pPr>
              <w:rPr>
                <w:b/>
                <w:bCs/>
              </w:rPr>
            </w:pPr>
            <w:r w:rsidRPr="001607DD">
              <w:rPr>
                <w:b/>
                <w:bCs/>
              </w:rPr>
              <w:t>Title</w:t>
            </w:r>
          </w:p>
        </w:tc>
        <w:tc>
          <w:tcPr>
            <w:tcW w:w="3060" w:type="dxa"/>
            <w:noWrap/>
            <w:hideMark/>
          </w:tcPr>
          <w:p w14:paraId="6313A93D" w14:textId="77777777" w:rsidR="001607DD" w:rsidRPr="001607DD" w:rsidRDefault="001607DD">
            <w:pPr>
              <w:rPr>
                <w:b/>
                <w:bCs/>
              </w:rPr>
            </w:pPr>
            <w:r w:rsidRPr="001607DD">
              <w:rPr>
                <w:b/>
                <w:bCs/>
              </w:rPr>
              <w:t>Projected print pub date</w:t>
            </w:r>
          </w:p>
        </w:tc>
        <w:tc>
          <w:tcPr>
            <w:tcW w:w="3040" w:type="dxa"/>
            <w:noWrap/>
            <w:hideMark/>
          </w:tcPr>
          <w:p w14:paraId="04507D87" w14:textId="77777777" w:rsidR="001607DD" w:rsidRPr="001607DD" w:rsidRDefault="001607DD">
            <w:pPr>
              <w:rPr>
                <w:b/>
                <w:bCs/>
              </w:rPr>
            </w:pPr>
            <w:r w:rsidRPr="001607DD">
              <w:rPr>
                <w:b/>
                <w:bCs/>
              </w:rPr>
              <w:t xml:space="preserve">Estimated </w:t>
            </w:r>
            <w:proofErr w:type="spellStart"/>
            <w:r w:rsidRPr="001607DD">
              <w:rPr>
                <w:b/>
                <w:bCs/>
              </w:rPr>
              <w:t>eB</w:t>
            </w:r>
            <w:proofErr w:type="spellEnd"/>
            <w:r w:rsidRPr="001607DD">
              <w:rPr>
                <w:b/>
                <w:bCs/>
              </w:rPr>
              <w:t xml:space="preserve"> street date</w:t>
            </w:r>
          </w:p>
        </w:tc>
        <w:tc>
          <w:tcPr>
            <w:tcW w:w="3100" w:type="dxa"/>
            <w:noWrap/>
            <w:hideMark/>
          </w:tcPr>
          <w:p w14:paraId="1EEC5AE5" w14:textId="77777777" w:rsidR="001607DD" w:rsidRPr="001607DD" w:rsidRDefault="001607DD">
            <w:pPr>
              <w:rPr>
                <w:b/>
                <w:bCs/>
              </w:rPr>
            </w:pPr>
            <w:r w:rsidRPr="001607DD">
              <w:rPr>
                <w:b/>
                <w:bCs/>
              </w:rPr>
              <w:t xml:space="preserve">Available in </w:t>
            </w:r>
            <w:proofErr w:type="spellStart"/>
            <w:r w:rsidRPr="001607DD">
              <w:rPr>
                <w:b/>
                <w:bCs/>
              </w:rPr>
              <w:t>MarketPlace</w:t>
            </w:r>
            <w:proofErr w:type="spellEnd"/>
          </w:p>
        </w:tc>
        <w:tc>
          <w:tcPr>
            <w:tcW w:w="1600" w:type="dxa"/>
            <w:noWrap/>
            <w:hideMark/>
          </w:tcPr>
          <w:p w14:paraId="6C67B52B" w14:textId="77777777" w:rsidR="001607DD" w:rsidRPr="001607DD" w:rsidRDefault="001607DD">
            <w:pPr>
              <w:rPr>
                <w:b/>
                <w:bCs/>
              </w:rPr>
            </w:pPr>
            <w:r w:rsidRPr="001607DD">
              <w:rPr>
                <w:b/>
                <w:bCs/>
              </w:rPr>
              <w:t>Preordered</w:t>
            </w:r>
          </w:p>
        </w:tc>
      </w:tr>
      <w:tr w:rsidR="001607DD" w:rsidRPr="001607DD" w14:paraId="62BF7A51" w14:textId="77777777" w:rsidTr="001607DD">
        <w:trPr>
          <w:trHeight w:val="330"/>
        </w:trPr>
        <w:tc>
          <w:tcPr>
            <w:tcW w:w="1980" w:type="dxa"/>
            <w:noWrap/>
            <w:hideMark/>
          </w:tcPr>
          <w:p w14:paraId="0833F27A" w14:textId="77777777" w:rsidR="001607DD" w:rsidRPr="001607DD" w:rsidRDefault="001607DD">
            <w:r w:rsidRPr="001607DD">
              <w:t>Box, C.J.</w:t>
            </w:r>
          </w:p>
        </w:tc>
        <w:tc>
          <w:tcPr>
            <w:tcW w:w="2340" w:type="dxa"/>
            <w:noWrap/>
            <w:hideMark/>
          </w:tcPr>
          <w:p w14:paraId="4BE9E0A0" w14:textId="77777777" w:rsidR="001607DD" w:rsidRPr="001607DD" w:rsidRDefault="001607DD">
            <w:pPr>
              <w:rPr>
                <w:i/>
                <w:iCs/>
              </w:rPr>
            </w:pPr>
            <w:r w:rsidRPr="001607DD">
              <w:rPr>
                <w:i/>
                <w:iCs/>
              </w:rPr>
              <w:t>Long Range</w:t>
            </w:r>
          </w:p>
        </w:tc>
        <w:tc>
          <w:tcPr>
            <w:tcW w:w="3060" w:type="dxa"/>
            <w:noWrap/>
            <w:hideMark/>
          </w:tcPr>
          <w:p w14:paraId="665B3DB4" w14:textId="77777777" w:rsidR="001607DD" w:rsidRPr="001607DD" w:rsidRDefault="001607DD" w:rsidP="001607DD">
            <w:r w:rsidRPr="001607DD">
              <w:t>3/3/2020</w:t>
            </w:r>
          </w:p>
        </w:tc>
        <w:tc>
          <w:tcPr>
            <w:tcW w:w="3040" w:type="dxa"/>
            <w:noWrap/>
            <w:hideMark/>
          </w:tcPr>
          <w:p w14:paraId="555B0B97" w14:textId="77777777" w:rsidR="001607DD" w:rsidRPr="001607DD" w:rsidRDefault="001607DD" w:rsidP="001607DD"/>
        </w:tc>
        <w:tc>
          <w:tcPr>
            <w:tcW w:w="3100" w:type="dxa"/>
            <w:noWrap/>
            <w:hideMark/>
          </w:tcPr>
          <w:p w14:paraId="20D87A99" w14:textId="77777777" w:rsidR="001607DD" w:rsidRPr="001607DD" w:rsidRDefault="001607DD"/>
        </w:tc>
        <w:tc>
          <w:tcPr>
            <w:tcW w:w="1600" w:type="dxa"/>
            <w:noWrap/>
            <w:hideMark/>
          </w:tcPr>
          <w:p w14:paraId="2BE3F1C9" w14:textId="77777777" w:rsidR="001607DD" w:rsidRPr="001607DD" w:rsidRDefault="001607DD"/>
        </w:tc>
      </w:tr>
      <w:tr w:rsidR="001607DD" w:rsidRPr="001607DD" w14:paraId="1087064C" w14:textId="77777777" w:rsidTr="001607DD">
        <w:trPr>
          <w:trHeight w:val="330"/>
        </w:trPr>
        <w:tc>
          <w:tcPr>
            <w:tcW w:w="1980" w:type="dxa"/>
            <w:noWrap/>
            <w:hideMark/>
          </w:tcPr>
          <w:p w14:paraId="66C46E82" w14:textId="77777777" w:rsidR="001607DD" w:rsidRPr="001607DD" w:rsidRDefault="001607DD">
            <w:r w:rsidRPr="001607DD">
              <w:t>Evanovich, Janet</w:t>
            </w:r>
          </w:p>
        </w:tc>
        <w:tc>
          <w:tcPr>
            <w:tcW w:w="2340" w:type="dxa"/>
            <w:noWrap/>
            <w:hideMark/>
          </w:tcPr>
          <w:p w14:paraId="18D05F73" w14:textId="77777777" w:rsidR="001607DD" w:rsidRPr="001607DD" w:rsidRDefault="001607DD">
            <w:pPr>
              <w:rPr>
                <w:i/>
                <w:iCs/>
              </w:rPr>
            </w:pPr>
            <w:r w:rsidRPr="001607DD">
              <w:rPr>
                <w:i/>
                <w:iCs/>
              </w:rPr>
              <w:t>Twisted twenty-six</w:t>
            </w:r>
          </w:p>
        </w:tc>
        <w:tc>
          <w:tcPr>
            <w:tcW w:w="3060" w:type="dxa"/>
            <w:noWrap/>
            <w:hideMark/>
          </w:tcPr>
          <w:p w14:paraId="0CEA79AD" w14:textId="77777777" w:rsidR="001607DD" w:rsidRPr="001607DD" w:rsidRDefault="001607DD" w:rsidP="001607DD">
            <w:r w:rsidRPr="001607DD">
              <w:t>11/12/2019</w:t>
            </w:r>
          </w:p>
        </w:tc>
        <w:tc>
          <w:tcPr>
            <w:tcW w:w="3040" w:type="dxa"/>
            <w:noWrap/>
            <w:hideMark/>
          </w:tcPr>
          <w:p w14:paraId="1A4A8C7C" w14:textId="77777777" w:rsidR="001607DD" w:rsidRPr="001607DD" w:rsidRDefault="001607DD" w:rsidP="001607DD">
            <w:r w:rsidRPr="001607DD">
              <w:t>11/12/2019</w:t>
            </w:r>
          </w:p>
        </w:tc>
        <w:tc>
          <w:tcPr>
            <w:tcW w:w="3100" w:type="dxa"/>
            <w:noWrap/>
            <w:hideMark/>
          </w:tcPr>
          <w:p w14:paraId="38FC3216" w14:textId="77777777" w:rsidR="001607DD" w:rsidRPr="001607DD" w:rsidRDefault="001607DD">
            <w:r w:rsidRPr="001607DD">
              <w:t>y</w:t>
            </w:r>
          </w:p>
        </w:tc>
        <w:tc>
          <w:tcPr>
            <w:tcW w:w="1600" w:type="dxa"/>
            <w:noWrap/>
            <w:hideMark/>
          </w:tcPr>
          <w:p w14:paraId="3E1A42F2" w14:textId="77777777" w:rsidR="001607DD" w:rsidRPr="001607DD" w:rsidRDefault="001607DD">
            <w:r w:rsidRPr="001607DD">
              <w:t>pending</w:t>
            </w:r>
          </w:p>
        </w:tc>
      </w:tr>
      <w:tr w:rsidR="001607DD" w:rsidRPr="001607DD" w14:paraId="5D954C27" w14:textId="77777777" w:rsidTr="001607DD">
        <w:trPr>
          <w:trHeight w:val="330"/>
        </w:trPr>
        <w:tc>
          <w:tcPr>
            <w:tcW w:w="1980" w:type="dxa"/>
            <w:noWrap/>
            <w:hideMark/>
          </w:tcPr>
          <w:p w14:paraId="270956EB" w14:textId="77777777" w:rsidR="001607DD" w:rsidRPr="001607DD" w:rsidRDefault="001607DD">
            <w:r w:rsidRPr="001607DD">
              <w:t>Feeney, Alice</w:t>
            </w:r>
          </w:p>
        </w:tc>
        <w:tc>
          <w:tcPr>
            <w:tcW w:w="2340" w:type="dxa"/>
            <w:noWrap/>
            <w:hideMark/>
          </w:tcPr>
          <w:p w14:paraId="2C584FE3" w14:textId="77777777" w:rsidR="001607DD" w:rsidRPr="001607DD" w:rsidRDefault="001607DD">
            <w:pPr>
              <w:rPr>
                <w:i/>
                <w:iCs/>
              </w:rPr>
            </w:pPr>
            <w:r w:rsidRPr="001607DD">
              <w:rPr>
                <w:i/>
                <w:iCs/>
              </w:rPr>
              <w:t>His &amp; hers</w:t>
            </w:r>
          </w:p>
        </w:tc>
        <w:tc>
          <w:tcPr>
            <w:tcW w:w="3060" w:type="dxa"/>
            <w:noWrap/>
            <w:hideMark/>
          </w:tcPr>
          <w:p w14:paraId="52FD7B20" w14:textId="77777777" w:rsidR="001607DD" w:rsidRPr="001607DD" w:rsidRDefault="001607DD" w:rsidP="001607DD">
            <w:r w:rsidRPr="001607DD">
              <w:t>7/28/2020</w:t>
            </w:r>
          </w:p>
        </w:tc>
        <w:tc>
          <w:tcPr>
            <w:tcW w:w="3040" w:type="dxa"/>
            <w:noWrap/>
            <w:hideMark/>
          </w:tcPr>
          <w:p w14:paraId="61695549" w14:textId="77777777" w:rsidR="001607DD" w:rsidRPr="001607DD" w:rsidRDefault="001607DD" w:rsidP="001607DD"/>
        </w:tc>
        <w:tc>
          <w:tcPr>
            <w:tcW w:w="3100" w:type="dxa"/>
            <w:noWrap/>
            <w:hideMark/>
          </w:tcPr>
          <w:p w14:paraId="20F9C97B" w14:textId="77777777" w:rsidR="001607DD" w:rsidRPr="001607DD" w:rsidRDefault="001607DD"/>
        </w:tc>
        <w:tc>
          <w:tcPr>
            <w:tcW w:w="1600" w:type="dxa"/>
            <w:noWrap/>
            <w:hideMark/>
          </w:tcPr>
          <w:p w14:paraId="29B3461B" w14:textId="77777777" w:rsidR="001607DD" w:rsidRPr="001607DD" w:rsidRDefault="001607DD"/>
        </w:tc>
      </w:tr>
      <w:tr w:rsidR="001607DD" w:rsidRPr="001607DD" w14:paraId="32E0B7B7" w14:textId="77777777" w:rsidTr="001607DD">
        <w:trPr>
          <w:trHeight w:val="330"/>
        </w:trPr>
        <w:tc>
          <w:tcPr>
            <w:tcW w:w="1980" w:type="dxa"/>
            <w:noWrap/>
            <w:hideMark/>
          </w:tcPr>
          <w:p w14:paraId="439765E9" w14:textId="77777777" w:rsidR="001607DD" w:rsidRPr="001607DD" w:rsidRDefault="001607DD">
            <w:r w:rsidRPr="001607DD">
              <w:lastRenderedPageBreak/>
              <w:t>Hendricks, Greer</w:t>
            </w:r>
          </w:p>
        </w:tc>
        <w:tc>
          <w:tcPr>
            <w:tcW w:w="2340" w:type="dxa"/>
            <w:noWrap/>
            <w:hideMark/>
          </w:tcPr>
          <w:p w14:paraId="222D6B25" w14:textId="77777777" w:rsidR="001607DD" w:rsidRPr="001607DD" w:rsidRDefault="001607DD">
            <w:pPr>
              <w:rPr>
                <w:i/>
                <w:iCs/>
              </w:rPr>
            </w:pPr>
            <w:r w:rsidRPr="001607DD">
              <w:rPr>
                <w:i/>
                <w:iCs/>
              </w:rPr>
              <w:t>You are not alone</w:t>
            </w:r>
          </w:p>
        </w:tc>
        <w:tc>
          <w:tcPr>
            <w:tcW w:w="3060" w:type="dxa"/>
            <w:noWrap/>
            <w:hideMark/>
          </w:tcPr>
          <w:p w14:paraId="43743991" w14:textId="77777777" w:rsidR="001607DD" w:rsidRPr="001607DD" w:rsidRDefault="001607DD" w:rsidP="001607DD">
            <w:r w:rsidRPr="001607DD">
              <w:t>3/3/2020</w:t>
            </w:r>
          </w:p>
        </w:tc>
        <w:tc>
          <w:tcPr>
            <w:tcW w:w="3040" w:type="dxa"/>
            <w:noWrap/>
            <w:hideMark/>
          </w:tcPr>
          <w:p w14:paraId="5CD14252" w14:textId="77777777" w:rsidR="001607DD" w:rsidRPr="001607DD" w:rsidRDefault="001607DD" w:rsidP="001607DD"/>
        </w:tc>
        <w:tc>
          <w:tcPr>
            <w:tcW w:w="3100" w:type="dxa"/>
            <w:noWrap/>
            <w:hideMark/>
          </w:tcPr>
          <w:p w14:paraId="62EA2B0A" w14:textId="77777777" w:rsidR="001607DD" w:rsidRPr="001607DD" w:rsidRDefault="001607DD"/>
        </w:tc>
        <w:tc>
          <w:tcPr>
            <w:tcW w:w="1600" w:type="dxa"/>
            <w:noWrap/>
            <w:hideMark/>
          </w:tcPr>
          <w:p w14:paraId="4C820403" w14:textId="77777777" w:rsidR="001607DD" w:rsidRPr="001607DD" w:rsidRDefault="001607DD"/>
        </w:tc>
      </w:tr>
      <w:tr w:rsidR="001607DD" w:rsidRPr="001607DD" w14:paraId="7715846B" w14:textId="77777777" w:rsidTr="001607DD">
        <w:trPr>
          <w:trHeight w:val="330"/>
        </w:trPr>
        <w:tc>
          <w:tcPr>
            <w:tcW w:w="1980" w:type="dxa"/>
            <w:noWrap/>
            <w:hideMark/>
          </w:tcPr>
          <w:p w14:paraId="71F4AC0A" w14:textId="77777777" w:rsidR="001607DD" w:rsidRPr="001607DD" w:rsidRDefault="001607DD">
            <w:r w:rsidRPr="001607DD">
              <w:t>Meyer, Marissa</w:t>
            </w:r>
          </w:p>
        </w:tc>
        <w:tc>
          <w:tcPr>
            <w:tcW w:w="2340" w:type="dxa"/>
            <w:noWrap/>
            <w:hideMark/>
          </w:tcPr>
          <w:p w14:paraId="5278DD30" w14:textId="77777777" w:rsidR="001607DD" w:rsidRPr="001607DD" w:rsidRDefault="001607DD">
            <w:pPr>
              <w:rPr>
                <w:i/>
                <w:iCs/>
              </w:rPr>
            </w:pPr>
            <w:r w:rsidRPr="001607DD">
              <w:rPr>
                <w:i/>
                <w:iCs/>
              </w:rPr>
              <w:t>Supernova</w:t>
            </w:r>
          </w:p>
        </w:tc>
        <w:tc>
          <w:tcPr>
            <w:tcW w:w="3060" w:type="dxa"/>
            <w:noWrap/>
            <w:hideMark/>
          </w:tcPr>
          <w:p w14:paraId="01CA6776" w14:textId="77777777" w:rsidR="001607DD" w:rsidRPr="001607DD" w:rsidRDefault="001607DD" w:rsidP="001607DD">
            <w:r w:rsidRPr="001607DD">
              <w:t>11/5/2019</w:t>
            </w:r>
          </w:p>
        </w:tc>
        <w:tc>
          <w:tcPr>
            <w:tcW w:w="3040" w:type="dxa"/>
            <w:noWrap/>
            <w:hideMark/>
          </w:tcPr>
          <w:p w14:paraId="4CEFD85B" w14:textId="77777777" w:rsidR="001607DD" w:rsidRPr="001607DD" w:rsidRDefault="001607DD" w:rsidP="001607DD">
            <w:r w:rsidRPr="001607DD">
              <w:t>11/5/2019</w:t>
            </w:r>
          </w:p>
        </w:tc>
        <w:tc>
          <w:tcPr>
            <w:tcW w:w="3100" w:type="dxa"/>
            <w:noWrap/>
            <w:hideMark/>
          </w:tcPr>
          <w:p w14:paraId="284C07A2" w14:textId="77777777" w:rsidR="001607DD" w:rsidRPr="001607DD" w:rsidRDefault="001607DD">
            <w:r w:rsidRPr="001607DD">
              <w:t>y</w:t>
            </w:r>
          </w:p>
        </w:tc>
        <w:tc>
          <w:tcPr>
            <w:tcW w:w="1600" w:type="dxa"/>
            <w:noWrap/>
            <w:hideMark/>
          </w:tcPr>
          <w:p w14:paraId="07CDA3E7" w14:textId="77777777" w:rsidR="001607DD" w:rsidRPr="001607DD" w:rsidRDefault="001607DD">
            <w:r w:rsidRPr="001607DD">
              <w:t>no</w:t>
            </w:r>
          </w:p>
        </w:tc>
      </w:tr>
      <w:tr w:rsidR="001607DD" w:rsidRPr="001607DD" w14:paraId="4FB96890" w14:textId="77777777" w:rsidTr="001607DD">
        <w:trPr>
          <w:trHeight w:val="330"/>
        </w:trPr>
        <w:tc>
          <w:tcPr>
            <w:tcW w:w="1980" w:type="dxa"/>
            <w:noWrap/>
            <w:hideMark/>
          </w:tcPr>
          <w:p w14:paraId="0F860339" w14:textId="77777777" w:rsidR="001607DD" w:rsidRPr="001607DD" w:rsidRDefault="001607DD">
            <w:r w:rsidRPr="001607DD">
              <w:t>Roberts, Nora</w:t>
            </w:r>
          </w:p>
        </w:tc>
        <w:tc>
          <w:tcPr>
            <w:tcW w:w="2340" w:type="dxa"/>
            <w:noWrap/>
            <w:hideMark/>
          </w:tcPr>
          <w:p w14:paraId="2336490C" w14:textId="77777777" w:rsidR="001607DD" w:rsidRPr="001607DD" w:rsidRDefault="001607DD">
            <w:pPr>
              <w:rPr>
                <w:i/>
                <w:iCs/>
              </w:rPr>
            </w:pPr>
            <w:r w:rsidRPr="001607DD">
              <w:rPr>
                <w:i/>
                <w:iCs/>
              </w:rPr>
              <w:t>Hideaway</w:t>
            </w:r>
          </w:p>
        </w:tc>
        <w:tc>
          <w:tcPr>
            <w:tcW w:w="3060" w:type="dxa"/>
            <w:noWrap/>
            <w:hideMark/>
          </w:tcPr>
          <w:p w14:paraId="749D12B2" w14:textId="77777777" w:rsidR="001607DD" w:rsidRPr="001607DD" w:rsidRDefault="001607DD" w:rsidP="001607DD">
            <w:r w:rsidRPr="001607DD">
              <w:t>5/26/2020</w:t>
            </w:r>
          </w:p>
        </w:tc>
        <w:tc>
          <w:tcPr>
            <w:tcW w:w="3040" w:type="dxa"/>
            <w:noWrap/>
            <w:hideMark/>
          </w:tcPr>
          <w:p w14:paraId="48E31F7D" w14:textId="77777777" w:rsidR="001607DD" w:rsidRPr="001607DD" w:rsidRDefault="001607DD" w:rsidP="001607DD"/>
        </w:tc>
        <w:tc>
          <w:tcPr>
            <w:tcW w:w="3100" w:type="dxa"/>
            <w:noWrap/>
            <w:hideMark/>
          </w:tcPr>
          <w:p w14:paraId="4C3BDCBF" w14:textId="77777777" w:rsidR="001607DD" w:rsidRPr="001607DD" w:rsidRDefault="001607DD"/>
        </w:tc>
        <w:tc>
          <w:tcPr>
            <w:tcW w:w="1600" w:type="dxa"/>
            <w:noWrap/>
            <w:hideMark/>
          </w:tcPr>
          <w:p w14:paraId="2F90592A" w14:textId="77777777" w:rsidR="001607DD" w:rsidRPr="001607DD" w:rsidRDefault="001607DD"/>
        </w:tc>
      </w:tr>
      <w:tr w:rsidR="001607DD" w:rsidRPr="001607DD" w14:paraId="1200D874" w14:textId="77777777" w:rsidTr="001607DD">
        <w:trPr>
          <w:trHeight w:val="330"/>
        </w:trPr>
        <w:tc>
          <w:tcPr>
            <w:tcW w:w="1980" w:type="dxa"/>
            <w:noWrap/>
            <w:hideMark/>
          </w:tcPr>
          <w:p w14:paraId="16ED4105" w14:textId="77777777" w:rsidR="001607DD" w:rsidRPr="001607DD" w:rsidRDefault="001607DD">
            <w:r w:rsidRPr="001607DD">
              <w:t xml:space="preserve">Roberts, Nora </w:t>
            </w:r>
          </w:p>
        </w:tc>
        <w:tc>
          <w:tcPr>
            <w:tcW w:w="2340" w:type="dxa"/>
            <w:noWrap/>
            <w:hideMark/>
          </w:tcPr>
          <w:p w14:paraId="26E41517" w14:textId="77777777" w:rsidR="001607DD" w:rsidRPr="001607DD" w:rsidRDefault="001607DD">
            <w:pPr>
              <w:rPr>
                <w:i/>
                <w:iCs/>
              </w:rPr>
            </w:pPr>
            <w:r w:rsidRPr="001607DD">
              <w:rPr>
                <w:i/>
                <w:iCs/>
              </w:rPr>
              <w:t xml:space="preserve">The rise of </w:t>
            </w:r>
            <w:proofErr w:type="spellStart"/>
            <w:r w:rsidRPr="001607DD">
              <w:rPr>
                <w:i/>
                <w:iCs/>
              </w:rPr>
              <w:t>magicks</w:t>
            </w:r>
            <w:proofErr w:type="spellEnd"/>
          </w:p>
        </w:tc>
        <w:tc>
          <w:tcPr>
            <w:tcW w:w="3060" w:type="dxa"/>
            <w:noWrap/>
            <w:hideMark/>
          </w:tcPr>
          <w:p w14:paraId="1709D6A5" w14:textId="77777777" w:rsidR="001607DD" w:rsidRPr="001607DD" w:rsidRDefault="001607DD" w:rsidP="001607DD">
            <w:r w:rsidRPr="001607DD">
              <w:t>11/26/2019</w:t>
            </w:r>
          </w:p>
        </w:tc>
        <w:tc>
          <w:tcPr>
            <w:tcW w:w="3040" w:type="dxa"/>
            <w:noWrap/>
            <w:hideMark/>
          </w:tcPr>
          <w:p w14:paraId="6F7C2FC3" w14:textId="77777777" w:rsidR="001607DD" w:rsidRPr="001607DD" w:rsidRDefault="001607DD" w:rsidP="001607DD">
            <w:r w:rsidRPr="001607DD">
              <w:t>11/26/2019</w:t>
            </w:r>
          </w:p>
        </w:tc>
        <w:tc>
          <w:tcPr>
            <w:tcW w:w="3100" w:type="dxa"/>
            <w:noWrap/>
            <w:hideMark/>
          </w:tcPr>
          <w:p w14:paraId="0A41320C" w14:textId="77777777" w:rsidR="001607DD" w:rsidRPr="001607DD" w:rsidRDefault="001607DD">
            <w:r>
              <w:t>y</w:t>
            </w:r>
          </w:p>
        </w:tc>
        <w:tc>
          <w:tcPr>
            <w:tcW w:w="1600" w:type="dxa"/>
            <w:noWrap/>
            <w:hideMark/>
          </w:tcPr>
          <w:p w14:paraId="0229A08C" w14:textId="77777777" w:rsidR="001607DD" w:rsidRPr="001607DD" w:rsidRDefault="001607DD">
            <w:r w:rsidRPr="001607DD">
              <w:t>yes</w:t>
            </w:r>
          </w:p>
        </w:tc>
      </w:tr>
      <w:tr w:rsidR="001607DD" w:rsidRPr="001607DD" w14:paraId="6C94115B" w14:textId="77777777" w:rsidTr="001607DD">
        <w:trPr>
          <w:trHeight w:val="330"/>
        </w:trPr>
        <w:tc>
          <w:tcPr>
            <w:tcW w:w="1980" w:type="dxa"/>
            <w:noWrap/>
            <w:hideMark/>
          </w:tcPr>
          <w:p w14:paraId="457C9975" w14:textId="77777777" w:rsidR="001607DD" w:rsidRPr="001607DD" w:rsidRDefault="001607DD">
            <w:r w:rsidRPr="001607DD">
              <w:t>Robb, J.D.</w:t>
            </w:r>
          </w:p>
        </w:tc>
        <w:tc>
          <w:tcPr>
            <w:tcW w:w="2340" w:type="dxa"/>
            <w:noWrap/>
            <w:hideMark/>
          </w:tcPr>
          <w:p w14:paraId="5817FAA3" w14:textId="77777777" w:rsidR="001607DD" w:rsidRPr="001607DD" w:rsidRDefault="001607DD">
            <w:pPr>
              <w:rPr>
                <w:i/>
                <w:iCs/>
              </w:rPr>
            </w:pPr>
            <w:r w:rsidRPr="001607DD">
              <w:rPr>
                <w:i/>
                <w:iCs/>
              </w:rPr>
              <w:t>Golden in death</w:t>
            </w:r>
          </w:p>
        </w:tc>
        <w:tc>
          <w:tcPr>
            <w:tcW w:w="3060" w:type="dxa"/>
            <w:noWrap/>
            <w:hideMark/>
          </w:tcPr>
          <w:p w14:paraId="2AF736F4" w14:textId="77777777" w:rsidR="001607DD" w:rsidRPr="001607DD" w:rsidRDefault="001607DD" w:rsidP="001607DD">
            <w:r w:rsidRPr="001607DD">
              <w:t>2/4/2020</w:t>
            </w:r>
          </w:p>
        </w:tc>
        <w:tc>
          <w:tcPr>
            <w:tcW w:w="3040" w:type="dxa"/>
            <w:noWrap/>
            <w:hideMark/>
          </w:tcPr>
          <w:p w14:paraId="6903EC28" w14:textId="77777777" w:rsidR="001607DD" w:rsidRPr="001607DD" w:rsidRDefault="001607DD" w:rsidP="001607DD"/>
        </w:tc>
        <w:tc>
          <w:tcPr>
            <w:tcW w:w="3100" w:type="dxa"/>
            <w:noWrap/>
            <w:hideMark/>
          </w:tcPr>
          <w:p w14:paraId="5687993D" w14:textId="77777777" w:rsidR="001607DD" w:rsidRPr="001607DD" w:rsidRDefault="001607DD"/>
        </w:tc>
        <w:tc>
          <w:tcPr>
            <w:tcW w:w="1600" w:type="dxa"/>
            <w:noWrap/>
            <w:hideMark/>
          </w:tcPr>
          <w:p w14:paraId="2B0EA9C7" w14:textId="77777777" w:rsidR="001607DD" w:rsidRPr="001607DD" w:rsidRDefault="001607DD"/>
        </w:tc>
      </w:tr>
      <w:tr w:rsidR="001607DD" w:rsidRPr="001607DD" w14:paraId="1FF45CDF" w14:textId="77777777" w:rsidTr="001607DD">
        <w:trPr>
          <w:trHeight w:val="330"/>
        </w:trPr>
        <w:tc>
          <w:tcPr>
            <w:tcW w:w="1980" w:type="dxa"/>
            <w:noWrap/>
            <w:hideMark/>
          </w:tcPr>
          <w:p w14:paraId="076AB6A4" w14:textId="77777777" w:rsidR="001607DD" w:rsidRPr="001607DD" w:rsidRDefault="001607DD">
            <w:r w:rsidRPr="001607DD">
              <w:t>Sanderson, Brandon</w:t>
            </w:r>
          </w:p>
        </w:tc>
        <w:tc>
          <w:tcPr>
            <w:tcW w:w="2340" w:type="dxa"/>
            <w:noWrap/>
            <w:hideMark/>
          </w:tcPr>
          <w:p w14:paraId="23ED5851" w14:textId="77777777" w:rsidR="001607DD" w:rsidRPr="001607DD" w:rsidRDefault="001607DD">
            <w:pPr>
              <w:rPr>
                <w:i/>
                <w:iCs/>
              </w:rPr>
            </w:pPr>
            <w:proofErr w:type="spellStart"/>
            <w:r w:rsidRPr="001607DD">
              <w:rPr>
                <w:i/>
                <w:iCs/>
              </w:rPr>
              <w:t>Starsight</w:t>
            </w:r>
            <w:proofErr w:type="spellEnd"/>
          </w:p>
        </w:tc>
        <w:tc>
          <w:tcPr>
            <w:tcW w:w="3060" w:type="dxa"/>
            <w:noWrap/>
            <w:hideMark/>
          </w:tcPr>
          <w:p w14:paraId="6361F1BE" w14:textId="77777777" w:rsidR="001607DD" w:rsidRPr="001607DD" w:rsidRDefault="001607DD">
            <w:pPr>
              <w:rPr>
                <w:i/>
                <w:iCs/>
              </w:rPr>
            </w:pPr>
          </w:p>
        </w:tc>
        <w:tc>
          <w:tcPr>
            <w:tcW w:w="3040" w:type="dxa"/>
            <w:noWrap/>
            <w:hideMark/>
          </w:tcPr>
          <w:p w14:paraId="3F83E974" w14:textId="77777777" w:rsidR="001607DD" w:rsidRPr="001607DD" w:rsidRDefault="001607DD" w:rsidP="001607DD">
            <w:r w:rsidRPr="001607DD">
              <w:t>11/26/2019</w:t>
            </w:r>
          </w:p>
        </w:tc>
        <w:tc>
          <w:tcPr>
            <w:tcW w:w="3100" w:type="dxa"/>
            <w:noWrap/>
            <w:hideMark/>
          </w:tcPr>
          <w:p w14:paraId="429FE267" w14:textId="77777777" w:rsidR="001607DD" w:rsidRPr="001607DD" w:rsidRDefault="001607DD">
            <w:r w:rsidRPr="001607DD">
              <w:t>y</w:t>
            </w:r>
          </w:p>
        </w:tc>
        <w:tc>
          <w:tcPr>
            <w:tcW w:w="1600" w:type="dxa"/>
            <w:noWrap/>
            <w:hideMark/>
          </w:tcPr>
          <w:p w14:paraId="0ABD6C67" w14:textId="77777777" w:rsidR="001607DD" w:rsidRPr="001607DD" w:rsidRDefault="001607DD">
            <w:r w:rsidRPr="001607DD">
              <w:t>no</w:t>
            </w:r>
          </w:p>
        </w:tc>
      </w:tr>
    </w:tbl>
    <w:p w14:paraId="7C9BAC5A" w14:textId="77777777" w:rsidR="001607DD" w:rsidRDefault="001607DD" w:rsidP="00F27BD8"/>
    <w:p w14:paraId="7B2FF4A0" w14:textId="77777777" w:rsidR="005356EE" w:rsidRPr="001607DD" w:rsidRDefault="002A5CCF">
      <w:pPr>
        <w:rPr>
          <w:b/>
        </w:rPr>
      </w:pPr>
      <w:r w:rsidRPr="001607DD">
        <w:rPr>
          <w:b/>
        </w:rPr>
        <w:t>Patron feedback on Blackstone boycott</w:t>
      </w:r>
    </w:p>
    <w:p w14:paraId="79C888BF" w14:textId="522DA200" w:rsidR="00DC2F98" w:rsidRDefault="002A5CCF" w:rsidP="001607DD">
      <w:r>
        <w:t xml:space="preserve">To </w:t>
      </w:r>
      <w:r w:rsidR="00E8464D">
        <w:t>our</w:t>
      </w:r>
      <w:r>
        <w:t xml:space="preserve"> knowledge, WDLC has not received any negative feedback on the </w:t>
      </w:r>
      <w:r w:rsidR="00B074F2">
        <w:t xml:space="preserve">Blackstone boycott.  </w:t>
      </w:r>
      <w:r w:rsidR="001607DD">
        <w:t xml:space="preserve">However, some libraries have been proactively working to manage expectations.  </w:t>
      </w:r>
      <w:r w:rsidR="00751F40">
        <w:t xml:space="preserve">Some WDLC libraries </w:t>
      </w:r>
      <w:r w:rsidR="001607DD">
        <w:t>use a boilerplate message about the boycott rationale for patrons who request Blackstone eAudiobooks, reach</w:t>
      </w:r>
      <w:r w:rsidR="00751F40">
        <w:t>ing</w:t>
      </w:r>
      <w:r w:rsidR="001607DD">
        <w:t xml:space="preserve"> out to patrons with unusually long hold times on books where we are not buying added copies.  Since Blackstone circulation approximates Macmillan’s, we should expect the patron impact to be approximately the same, assuming we continue to be proactive and positive in our patron interactions.</w:t>
      </w:r>
    </w:p>
    <w:p w14:paraId="1ED50027" w14:textId="0B79D885" w:rsidR="00D2052D" w:rsidRDefault="00D2052D" w:rsidP="00D2052D">
      <w:pPr>
        <w:pStyle w:val="Heading1"/>
      </w:pPr>
      <w:r>
        <w:t>What a Macmillan boycott would mean for selectors</w:t>
      </w:r>
    </w:p>
    <w:p w14:paraId="7094DBA5" w14:textId="77777777" w:rsidR="002E5C29" w:rsidRDefault="002E5C29">
      <w:r>
        <w:t>In Marketplace, we will need to avoid the purchase of items with the following imprints:</w:t>
      </w:r>
    </w:p>
    <w:p w14:paraId="0B3D2FFA" w14:textId="77777777" w:rsidR="002E5C29" w:rsidRDefault="002E5C29" w:rsidP="002E5C29">
      <w:pPr>
        <w:pStyle w:val="ListParagraph"/>
        <w:numPr>
          <w:ilvl w:val="0"/>
          <w:numId w:val="9"/>
        </w:numPr>
      </w:pPr>
      <w:r>
        <w:t>Celadon Books</w:t>
      </w:r>
    </w:p>
    <w:p w14:paraId="45663714" w14:textId="77777777" w:rsidR="002E5C29" w:rsidRDefault="002E5C29" w:rsidP="002E5C29">
      <w:pPr>
        <w:pStyle w:val="ListParagraph"/>
        <w:numPr>
          <w:ilvl w:val="0"/>
          <w:numId w:val="9"/>
        </w:numPr>
      </w:pPr>
      <w:r>
        <w:t>Entangled Publishing</w:t>
      </w:r>
    </w:p>
    <w:p w14:paraId="7D5BC903" w14:textId="77777777" w:rsidR="002E5C29" w:rsidRDefault="002E5C29" w:rsidP="002E5C29">
      <w:pPr>
        <w:pStyle w:val="ListParagraph"/>
        <w:numPr>
          <w:ilvl w:val="0"/>
          <w:numId w:val="9"/>
        </w:numPr>
      </w:pPr>
      <w:r>
        <w:t>Entangled Publishing, LLC</w:t>
      </w:r>
    </w:p>
    <w:p w14:paraId="453B749F" w14:textId="77777777" w:rsidR="002E5C29" w:rsidRDefault="002E5C29" w:rsidP="002E5C29">
      <w:pPr>
        <w:pStyle w:val="ListParagraph"/>
        <w:numPr>
          <w:ilvl w:val="0"/>
          <w:numId w:val="9"/>
        </w:numPr>
      </w:pPr>
      <w:r>
        <w:t>Farrar, Straus and Giroux</w:t>
      </w:r>
    </w:p>
    <w:p w14:paraId="14F5CD68" w14:textId="77777777" w:rsidR="002E5C29" w:rsidRDefault="002E5C29" w:rsidP="002E5C29">
      <w:pPr>
        <w:pStyle w:val="ListParagraph"/>
        <w:numPr>
          <w:ilvl w:val="0"/>
          <w:numId w:val="9"/>
        </w:numPr>
      </w:pPr>
      <w:r>
        <w:t>Farrar, Straus and Giroux (BYR)</w:t>
      </w:r>
    </w:p>
    <w:p w14:paraId="34D5D9DC" w14:textId="77777777" w:rsidR="002E5C29" w:rsidRDefault="002E5C29" w:rsidP="002E5C29">
      <w:pPr>
        <w:pStyle w:val="ListParagraph"/>
        <w:numPr>
          <w:ilvl w:val="0"/>
          <w:numId w:val="9"/>
        </w:numPr>
      </w:pPr>
      <w:proofErr w:type="spellStart"/>
      <w:r>
        <w:t>Feiwel</w:t>
      </w:r>
      <w:proofErr w:type="spellEnd"/>
      <w:r>
        <w:t xml:space="preserve"> &amp; Friends</w:t>
      </w:r>
    </w:p>
    <w:p w14:paraId="0B13A6EA" w14:textId="77777777" w:rsidR="002E5C29" w:rsidRDefault="002E5C29" w:rsidP="002E5C29">
      <w:pPr>
        <w:pStyle w:val="ListParagraph"/>
        <w:numPr>
          <w:ilvl w:val="0"/>
          <w:numId w:val="9"/>
        </w:numPr>
      </w:pPr>
      <w:r>
        <w:t>First Second</w:t>
      </w:r>
    </w:p>
    <w:p w14:paraId="0BF71842" w14:textId="77777777" w:rsidR="002E5C29" w:rsidRDefault="002E5C29" w:rsidP="002E5C29">
      <w:pPr>
        <w:pStyle w:val="ListParagraph"/>
        <w:numPr>
          <w:ilvl w:val="0"/>
          <w:numId w:val="9"/>
        </w:numPr>
      </w:pPr>
      <w:r>
        <w:t>Flatiron Books</w:t>
      </w:r>
    </w:p>
    <w:p w14:paraId="216A46C3" w14:textId="77777777" w:rsidR="002E5C29" w:rsidRDefault="002E5C29" w:rsidP="002E5C29">
      <w:pPr>
        <w:pStyle w:val="ListParagraph"/>
        <w:numPr>
          <w:ilvl w:val="0"/>
          <w:numId w:val="9"/>
        </w:numPr>
      </w:pPr>
      <w:proofErr w:type="spellStart"/>
      <w:r>
        <w:t>Graywolf</w:t>
      </w:r>
      <w:proofErr w:type="spellEnd"/>
      <w:r>
        <w:t xml:space="preserve"> Press</w:t>
      </w:r>
    </w:p>
    <w:p w14:paraId="052975D1" w14:textId="77777777" w:rsidR="002E5C29" w:rsidRDefault="002E5C29" w:rsidP="002E5C29">
      <w:pPr>
        <w:pStyle w:val="ListParagraph"/>
        <w:numPr>
          <w:ilvl w:val="0"/>
          <w:numId w:val="9"/>
        </w:numPr>
      </w:pPr>
      <w:r>
        <w:t>Henry Holt and Co.</w:t>
      </w:r>
    </w:p>
    <w:p w14:paraId="229997A3" w14:textId="77777777" w:rsidR="002E5C29" w:rsidRDefault="002E5C29" w:rsidP="002E5C29">
      <w:pPr>
        <w:pStyle w:val="ListParagraph"/>
        <w:numPr>
          <w:ilvl w:val="0"/>
          <w:numId w:val="9"/>
        </w:numPr>
      </w:pPr>
      <w:r>
        <w:t>Henry Holt and Co. (BYR)</w:t>
      </w:r>
    </w:p>
    <w:p w14:paraId="795B1157" w14:textId="77777777" w:rsidR="002E5C29" w:rsidRDefault="002E5C29" w:rsidP="002E5C29">
      <w:pPr>
        <w:pStyle w:val="ListParagraph"/>
        <w:numPr>
          <w:ilvl w:val="0"/>
          <w:numId w:val="9"/>
        </w:numPr>
      </w:pPr>
      <w:r>
        <w:t>Imprint</w:t>
      </w:r>
    </w:p>
    <w:p w14:paraId="35B54199" w14:textId="05A01A6D" w:rsidR="002E5C29" w:rsidRDefault="002E5C29" w:rsidP="002E5C29">
      <w:pPr>
        <w:pStyle w:val="ListParagraph"/>
        <w:numPr>
          <w:ilvl w:val="0"/>
          <w:numId w:val="9"/>
        </w:numPr>
      </w:pPr>
      <w:r>
        <w:t>Macmillan Audio (depending on whether we vote to boycott eAudio as well as eBooks)</w:t>
      </w:r>
    </w:p>
    <w:p w14:paraId="05A26254" w14:textId="77777777" w:rsidR="002E5C29" w:rsidRDefault="002E5C29" w:rsidP="002E5C29">
      <w:pPr>
        <w:pStyle w:val="ListParagraph"/>
        <w:numPr>
          <w:ilvl w:val="0"/>
          <w:numId w:val="9"/>
        </w:numPr>
      </w:pPr>
      <w:proofErr w:type="spellStart"/>
      <w:r>
        <w:t>Papercutz</w:t>
      </w:r>
      <w:proofErr w:type="spellEnd"/>
    </w:p>
    <w:p w14:paraId="41A2D887" w14:textId="77777777" w:rsidR="002E5C29" w:rsidRDefault="002E5C29" w:rsidP="002E5C29">
      <w:pPr>
        <w:pStyle w:val="ListParagraph"/>
        <w:numPr>
          <w:ilvl w:val="0"/>
          <w:numId w:val="9"/>
        </w:numPr>
      </w:pPr>
      <w:r>
        <w:t>Picador</w:t>
      </w:r>
    </w:p>
    <w:p w14:paraId="1F598CBC" w14:textId="77777777" w:rsidR="002E5C29" w:rsidRDefault="002E5C29" w:rsidP="002E5C29">
      <w:pPr>
        <w:pStyle w:val="ListParagraph"/>
        <w:numPr>
          <w:ilvl w:val="0"/>
          <w:numId w:val="9"/>
        </w:numPr>
      </w:pPr>
      <w:r>
        <w:t>Roaring Brook Press</w:t>
      </w:r>
    </w:p>
    <w:p w14:paraId="4978CC08" w14:textId="77777777" w:rsidR="002E5C29" w:rsidRDefault="002E5C29" w:rsidP="002E5C29">
      <w:pPr>
        <w:pStyle w:val="ListParagraph"/>
        <w:numPr>
          <w:ilvl w:val="0"/>
          <w:numId w:val="9"/>
        </w:numPr>
      </w:pPr>
      <w:r>
        <w:t>Square Fish</w:t>
      </w:r>
    </w:p>
    <w:p w14:paraId="3A38308A" w14:textId="77777777" w:rsidR="002E5C29" w:rsidRDefault="002E5C29" w:rsidP="002E5C29">
      <w:pPr>
        <w:pStyle w:val="ListParagraph"/>
        <w:numPr>
          <w:ilvl w:val="0"/>
          <w:numId w:val="9"/>
        </w:numPr>
      </w:pPr>
      <w:r>
        <w:t>St. Martin's Press</w:t>
      </w:r>
    </w:p>
    <w:p w14:paraId="18AAEB9D" w14:textId="77777777" w:rsidR="002E5C29" w:rsidRDefault="002E5C29" w:rsidP="002E5C29">
      <w:pPr>
        <w:pStyle w:val="ListParagraph"/>
        <w:numPr>
          <w:ilvl w:val="0"/>
          <w:numId w:val="9"/>
        </w:numPr>
      </w:pPr>
      <w:r>
        <w:t>St. Martin's Publishing Group</w:t>
      </w:r>
    </w:p>
    <w:p w14:paraId="701D9277" w14:textId="6A226A36" w:rsidR="002E5C29" w:rsidRDefault="002E5C29" w:rsidP="002E5C29">
      <w:pPr>
        <w:pStyle w:val="ListParagraph"/>
        <w:numPr>
          <w:ilvl w:val="0"/>
          <w:numId w:val="9"/>
        </w:numPr>
      </w:pPr>
      <w:r>
        <w:lastRenderedPageBreak/>
        <w:t>Tom Doherty Associates</w:t>
      </w:r>
    </w:p>
    <w:p w14:paraId="455196AC" w14:textId="1DB8E52D" w:rsidR="002E5C29" w:rsidRDefault="002E5C29" w:rsidP="002E5C29">
      <w:r>
        <w:t>We have yet to see how Marketplace might flag Macmillan titles, but it may be that there will be ways to sort and filter carts to remove Macmillan titles more easily.  If so, we will update this information.</w:t>
      </w:r>
    </w:p>
    <w:p w14:paraId="593CC30B" w14:textId="72812C19" w:rsidR="002E5C29" w:rsidRDefault="002E5C29" w:rsidP="002E5C29">
      <w:r>
        <w:t xml:space="preserve">For patron communication on Macmillan items with very long holds queues, libraries can adapt the </w:t>
      </w:r>
      <w:hyperlink r:id="rId6" w:history="1">
        <w:r w:rsidRPr="002E5C29">
          <w:rPr>
            <w:rStyle w:val="Hyperlink"/>
          </w:rPr>
          <w:t>email template</w:t>
        </w:r>
      </w:hyperlink>
      <w:r>
        <w:t xml:space="preserve"> we created as part of the </w:t>
      </w:r>
      <w:hyperlink r:id="rId7" w:history="1">
        <w:r w:rsidRPr="002E5C29">
          <w:rPr>
            <w:rStyle w:val="Hyperlink"/>
          </w:rPr>
          <w:t>Blackstone toolkit</w:t>
        </w:r>
      </w:hyperlink>
      <w:r>
        <w:t>.</w:t>
      </w:r>
    </w:p>
    <w:p w14:paraId="166ADD03" w14:textId="77777777" w:rsidR="002E5C29" w:rsidRDefault="002E5C29" w:rsidP="002E5C29"/>
    <w:p w14:paraId="56AB2715" w14:textId="3EC57796" w:rsidR="00AA77F0" w:rsidRDefault="00AA77F0" w:rsidP="002E5C29">
      <w:pPr>
        <w:pStyle w:val="Heading1"/>
      </w:pPr>
      <w:r>
        <w:t>APPENDIX</w:t>
      </w:r>
    </w:p>
    <w:p w14:paraId="46B4A043" w14:textId="45367ECC" w:rsidR="001607DD" w:rsidRDefault="001607DD" w:rsidP="00AA77F0">
      <w:pPr>
        <w:pStyle w:val="Heading2"/>
      </w:pPr>
      <w:r>
        <w:t xml:space="preserve">Further context on </w:t>
      </w:r>
      <w:r w:rsidRPr="00AA77F0">
        <w:t>why</w:t>
      </w:r>
      <w:r>
        <w:t xml:space="preserve"> to boycott</w:t>
      </w:r>
    </w:p>
    <w:p w14:paraId="1A75029C" w14:textId="77777777" w:rsidR="00D87D23" w:rsidRPr="00276D64" w:rsidRDefault="00D87D23" w:rsidP="00D87D23">
      <w:pPr>
        <w:rPr>
          <w:b/>
        </w:rPr>
      </w:pPr>
      <w:r w:rsidRPr="00276D64">
        <w:rPr>
          <w:b/>
        </w:rPr>
        <w:t>Reversing the pattern</w:t>
      </w:r>
    </w:p>
    <w:p w14:paraId="15F1CD1A" w14:textId="77777777" w:rsidR="00D87D23" w:rsidRDefault="00D87D23" w:rsidP="00D87D23">
      <w:r>
        <w:t xml:space="preserve">All of the Big Five publishers have made changes to their </w:t>
      </w:r>
      <w:proofErr w:type="spellStart"/>
      <w:r>
        <w:t>eLending</w:t>
      </w:r>
      <w:proofErr w:type="spellEnd"/>
      <w:r>
        <w:t xml:space="preserve"> terms over the past year. </w:t>
      </w:r>
      <w:hyperlink r:id="rId8" w:history="1">
        <w:r w:rsidRPr="00B20F97">
          <w:rPr>
            <w:rStyle w:val="Hyperlink"/>
          </w:rPr>
          <w:t>According to ALA</w:t>
        </w:r>
      </w:hyperlink>
      <w:r>
        <w:t>:</w:t>
      </w:r>
    </w:p>
    <w:p w14:paraId="78561B49" w14:textId="77777777" w:rsidR="00D87D23" w:rsidRDefault="00D87D23" w:rsidP="00D87D23">
      <w:pPr>
        <w:ind w:left="720"/>
      </w:pPr>
      <w:r w:rsidRPr="00B20F97">
        <w:t>Since last fall, Hachette Book Group (HBG) and Penguin Random House (PRH) have eliminated “perpetual access” for libraries and replaced it with a two-year access model. Simon &amp; Schuster changed from a one</w:t>
      </w:r>
      <w:r>
        <w:t>-year to two-year access model…</w:t>
      </w:r>
      <w:r w:rsidRPr="00B20F97">
        <w:t>HarperCollins continues with its 26-loan model.</w:t>
      </w:r>
    </w:p>
    <w:p w14:paraId="1A61AC3E" w14:textId="77777777" w:rsidR="00D87D23" w:rsidRDefault="00D87D23" w:rsidP="00D87D23">
      <w:r>
        <w:t>Macmillan also uses metered access, and it raised its base price on eBooks in 2018 from $40 to $60, although it is the first of the Big Five to use the embargo tactic. Macmillan CEO John Sargent attempts to justify it using a precedent.  He stated in the Wall Street Journal,</w:t>
      </w:r>
    </w:p>
    <w:p w14:paraId="30198F94" w14:textId="77777777" w:rsidR="008C1A6B" w:rsidRDefault="008C1A6B" w:rsidP="008C1A6B">
      <w:pPr>
        <w:ind w:left="720"/>
      </w:pPr>
      <w:r>
        <w:t xml:space="preserve">“…publishers have long delayed the paperback editions of new titles in favor of generating more sales of higher-priced hardcovers.  Movies follow a similar distribution pattern, from the initial opening in theaters to DVD and video-on-demand, to </w:t>
      </w:r>
      <w:proofErr w:type="spellStart"/>
      <w:r>
        <w:t>pay-TV</w:t>
      </w:r>
      <w:proofErr w:type="spellEnd"/>
      <w:r>
        <w:t xml:space="preserve"> services like AT&amp;T Inc.'s HBO or subscription services such as Netflix Inc.”</w:t>
      </w:r>
    </w:p>
    <w:p w14:paraId="5FA5FE6D" w14:textId="77777777" w:rsidR="008C1A6B" w:rsidRDefault="008C1A6B" w:rsidP="008C1A6B">
      <w:r>
        <w:t>Clearly, Macmillan is hoping to position the embargo as a tactic that has a precedent in publishing.  Delaying eBooks for library patrons is theoretically equivalent to delaying paperbacks until higher-value hardbacks have run their course.  Of course, the hardback to paperback tactic is</w:t>
      </w:r>
      <w:r w:rsidR="00751F40">
        <w:t xml:space="preserve"> a</w:t>
      </w:r>
      <w:r>
        <w:t xml:space="preserve"> pattern of distribution that treats all customers equally.  Everyone, including libraries, have a chance to buy the hardback and paperback on the day of release. The embargo, alternately, discriminates against a customer base, refusing to sell a “high value” format to a “low value” customer: library readers.</w:t>
      </w:r>
    </w:p>
    <w:p w14:paraId="7E1E7762" w14:textId="77777777" w:rsidR="008C1A6B" w:rsidRDefault="00D87D23" w:rsidP="00D87D23">
      <w:r>
        <w:t xml:space="preserve">The rationale, unfortunately, is one that is likely to appeal to the Big Five. They </w:t>
      </w:r>
      <w:r w:rsidR="001607DD">
        <w:t>were profitable in 2018</w:t>
      </w:r>
      <w:r>
        <w:t xml:space="preserve">, but they fear for their ability to remain so given that </w:t>
      </w:r>
      <w:r w:rsidRPr="00D87D23">
        <w:t>Amazon</w:t>
      </w:r>
      <w:r>
        <w:t xml:space="preserve"> is both their primary distributor and a </w:t>
      </w:r>
      <w:hyperlink r:id="rId9" w:history="1">
        <w:r w:rsidRPr="00D87D23">
          <w:rPr>
            <w:rStyle w:val="Hyperlink"/>
          </w:rPr>
          <w:t>growing competitor</w:t>
        </w:r>
      </w:hyperlink>
      <w:r>
        <w:t xml:space="preserve">. </w:t>
      </w:r>
      <w:hyperlink r:id="rId10" w:history="1">
        <w:r w:rsidRPr="00725C6C">
          <w:rPr>
            <w:rStyle w:val="Hyperlink"/>
          </w:rPr>
          <w:t>Author income is plummeting</w:t>
        </w:r>
      </w:hyperlink>
      <w:r>
        <w:t xml:space="preserve">. eAudiobooks are growing, but </w:t>
      </w:r>
      <w:hyperlink r:id="rId11" w:history="1">
        <w:r w:rsidRPr="00266CA2">
          <w:rPr>
            <w:rStyle w:val="Hyperlink"/>
          </w:rPr>
          <w:t>eBook sales have been falling every year for the past three years</w:t>
        </w:r>
      </w:hyperlink>
      <w:r>
        <w:t>, and publishers are motivated to shore up that category.</w:t>
      </w:r>
    </w:p>
    <w:p w14:paraId="71D6D7FF" w14:textId="77777777" w:rsidR="008C1A6B" w:rsidRDefault="008C1A6B" w:rsidP="008C1A6B">
      <w:r>
        <w:t xml:space="preserve">The new lead of </w:t>
      </w:r>
      <w:proofErr w:type="spellStart"/>
      <w:r w:rsidR="002C5033">
        <w:t>OverDrive’s</w:t>
      </w:r>
      <w:proofErr w:type="spellEnd"/>
      <w:r>
        <w:t xml:space="preserve"> Panorama Project, Guy </w:t>
      </w:r>
      <w:proofErr w:type="spellStart"/>
      <w:r>
        <w:t>LeCharles</w:t>
      </w:r>
      <w:proofErr w:type="spellEnd"/>
      <w:r>
        <w:t xml:space="preserve"> Gonzalez, who has experience in publishing, also suggests that more than one publisher thinks like Macmillan.  He states:</w:t>
      </w:r>
    </w:p>
    <w:p w14:paraId="5A2932F8" w14:textId="77777777" w:rsidR="008C1A6B" w:rsidRDefault="008C1A6B" w:rsidP="008C1A6B">
      <w:pPr>
        <w:ind w:left="720"/>
      </w:pPr>
      <w:r>
        <w:t>“</w:t>
      </w:r>
      <w:r w:rsidRPr="00E673F0">
        <w:t xml:space="preserve">There’s a broad spectrum of opinions amongst publishers about the role public libraries play—ranging from recognizing them as a critical resource for discovery and engagement (and, ultimately, sales) to Sargent’s view that they unequivocally cannibalize sales. Across the </w:t>
      </w:r>
      <w:r w:rsidRPr="00E673F0">
        <w:lastRenderedPageBreak/>
        <w:t>industry, some are certainly closer to him and will be watching Macmillan’s embargo very closely, while many others value libraries as unparalleled influencers and remain committed to offering fair and reasonable access to their full lists.</w:t>
      </w:r>
      <w:r>
        <w:t>”</w:t>
      </w:r>
    </w:p>
    <w:p w14:paraId="79952C22" w14:textId="77777777" w:rsidR="00D87D23" w:rsidRDefault="008C1A6B" w:rsidP="00D87D23">
      <w:r>
        <w:t>While some of the publishing companies view libraries favorably</w:t>
      </w:r>
      <w:r w:rsidR="00D87D23">
        <w:t>, they</w:t>
      </w:r>
      <w:r>
        <w:t xml:space="preserve"> all</w:t>
      </w:r>
      <w:r w:rsidR="00D87D23">
        <w:t xml:space="preserve"> will continue</w:t>
      </w:r>
      <w:r>
        <w:t xml:space="preserve"> over time</w:t>
      </w:r>
      <w:r w:rsidR="00D87D23">
        <w:t xml:space="preserve"> to increase restrictions and raise prices because they are for-profit companies who have a mandate to make as much money as they can. They already make a </w:t>
      </w:r>
      <w:hyperlink r:id="rId12" w:history="1">
        <w:r w:rsidR="00D87D23" w:rsidRPr="00A95383">
          <w:rPr>
            <w:rStyle w:val="Hyperlink"/>
          </w:rPr>
          <w:t>significant profit on eBooks, compared to print</w:t>
        </w:r>
      </w:hyperlink>
      <w:r w:rsidR="00D87D23">
        <w:t>, but there is no point at which any of the publishers wi</w:t>
      </w:r>
      <w:r w:rsidR="00A95383">
        <w:t xml:space="preserve">ll conclude that it is enough. </w:t>
      </w:r>
      <w:r w:rsidR="004E5E66">
        <w:t xml:space="preserve">They know we hesitate to take </w:t>
      </w:r>
      <w:r w:rsidR="00A95383">
        <w:t>a step</w:t>
      </w:r>
      <w:r w:rsidR="004E5E66">
        <w:t xml:space="preserve"> like a boycott thanks to our commitment to access</w:t>
      </w:r>
      <w:r w:rsidR="00DF77A9">
        <w:t xml:space="preserve">. </w:t>
      </w:r>
      <w:r w:rsidR="00D87D23">
        <w:t>So, what keeps them from eroding the service levels they currently offer</w:t>
      </w:r>
      <w:r>
        <w:t>? Will we pay a</w:t>
      </w:r>
      <w:r w:rsidR="00D87D23">
        <w:t xml:space="preserve"> full individual price for every loan?  </w:t>
      </w:r>
      <w:r w:rsidR="00DF77A9">
        <w:t>If our mandate is to put books in people’s hands, at what point will we stop them</w:t>
      </w:r>
      <w:r w:rsidR="001D0674">
        <w:t>, if not now</w:t>
      </w:r>
      <w:r w:rsidR="00DF77A9">
        <w:t>?</w:t>
      </w:r>
    </w:p>
    <w:p w14:paraId="6ACAFE99" w14:textId="77777777" w:rsidR="00DF77A9" w:rsidRPr="00276D64" w:rsidRDefault="00DF77A9" w:rsidP="00DF77A9">
      <w:pPr>
        <w:rPr>
          <w:b/>
        </w:rPr>
      </w:pPr>
      <w:r w:rsidRPr="00276D64">
        <w:rPr>
          <w:b/>
        </w:rPr>
        <w:t>An embargo is a good place to start</w:t>
      </w:r>
    </w:p>
    <w:p w14:paraId="0896234E" w14:textId="77777777" w:rsidR="00DF77A9" w:rsidRDefault="00DF77A9" w:rsidP="00DF77A9">
      <w:r>
        <w:t>We should draw the line on embargoes specifically, for several reasons.</w:t>
      </w:r>
    </w:p>
    <w:p w14:paraId="02D51439" w14:textId="77777777" w:rsidR="00DF77A9" w:rsidRDefault="00DF77A9" w:rsidP="00DF77A9">
      <w:r>
        <w:t>They are especially bad for libraries.  They, of course, make it more challenging for us to fulfill our mission to enable equitable access.  But they are worse than metered access or higher prices, which we are able to address by allocating more money to the eBook collection budget.  We cannot mitigate the lack of access due to an embargo.  We cannot do anything about wait times that are eight weeks longer than they should be.  And we cannot avoid the costly and painful staff time required to talk with frustrate</w:t>
      </w:r>
      <w:r w:rsidR="001D0674">
        <w:t>d patrons who will perceive the embargo as a drop in the library’s quality of service</w:t>
      </w:r>
      <w:r>
        <w:t>.</w:t>
      </w:r>
    </w:p>
    <w:p w14:paraId="43757A9D" w14:textId="2DD8B797" w:rsidR="00DF77A9" w:rsidRDefault="00DF77A9" w:rsidP="00DF77A9">
      <w:r>
        <w:t xml:space="preserve">Embargoes on libraries are also bad </w:t>
      </w:r>
      <w:r w:rsidR="0032734F">
        <w:t xml:space="preserve">for the </w:t>
      </w:r>
      <w:r w:rsidR="004F29A2">
        <w:t xml:space="preserve">whole </w:t>
      </w:r>
      <w:r w:rsidR="0032734F">
        <w:t>publishing ecosystem</w:t>
      </w:r>
      <w:r w:rsidR="004F29A2">
        <w:t>, which matters to us as key advocate</w:t>
      </w:r>
      <w:r w:rsidR="00A75ECD">
        <w:t>s</w:t>
      </w:r>
      <w:r w:rsidR="004F29A2">
        <w:t xml:space="preserve"> </w:t>
      </w:r>
      <w:r w:rsidR="00501413">
        <w:t xml:space="preserve">for a healthy culture of reading </w:t>
      </w:r>
      <w:r w:rsidR="004F29A2">
        <w:t>in our communities</w:t>
      </w:r>
      <w:r w:rsidR="0032734F">
        <w:t xml:space="preserve">. </w:t>
      </w:r>
      <w:r>
        <w:t>Analysis shows that if library eBooks are unavailable</w:t>
      </w:r>
      <w:r w:rsidR="007D525C">
        <w:t xml:space="preserve"> on release</w:t>
      </w:r>
      <w:r>
        <w:t xml:space="preserve">, the total </w:t>
      </w:r>
      <w:hyperlink r:id="rId13" w:history="1">
        <w:r w:rsidRPr="002C5033">
          <w:rPr>
            <w:rStyle w:val="Hyperlink"/>
          </w:rPr>
          <w:t>number of people who will read any given eBook will drop by 25-4</w:t>
        </w:r>
        <w:r w:rsidR="004F29A2" w:rsidRPr="002C5033">
          <w:rPr>
            <w:rStyle w:val="Hyperlink"/>
          </w:rPr>
          <w:t xml:space="preserve">0%. </w:t>
        </w:r>
      </w:hyperlink>
      <w:r w:rsidR="004F29A2">
        <w:t xml:space="preserve"> </w:t>
      </w:r>
      <w:r>
        <w:t>Book sales are driven by r</w:t>
      </w:r>
      <w:r w:rsidR="00A75ECD">
        <w:t>ecommendations.  Fewer readers will generate fewer recommendati</w:t>
      </w:r>
      <w:r w:rsidR="004E5E66">
        <w:t>ons, w</w:t>
      </w:r>
      <w:r w:rsidR="002C5033">
        <w:t>hich will generate fewer sales.</w:t>
      </w:r>
      <w:r w:rsidR="004E5E66">
        <w:t xml:space="preserve"> </w:t>
      </w:r>
      <w:r w:rsidR="002C5033">
        <w:t>If the culture of reading in our communities is an organic, living thing, then embargoes are like a chronic illness. A boycott is painful too, but would function in this case like an inoculation.</w:t>
      </w:r>
    </w:p>
    <w:p w14:paraId="0CEDC3D0" w14:textId="77777777" w:rsidR="00DF77A9" w:rsidRDefault="00DF77A9" w:rsidP="00DF77A9">
      <w:r>
        <w:t xml:space="preserve">We will go further than drawing the line on embargoes to ensure that eBook pricing and limitations are fair and reasonable, and a new ALA Digital Content Working Group </w:t>
      </w:r>
      <w:r w:rsidR="002C5033">
        <w:t>will</w:t>
      </w:r>
      <w:r>
        <w:t xml:space="preserve"> pursue that, but for now, it’s important to stop Macmillan and the precedent it wants to set.</w:t>
      </w:r>
    </w:p>
    <w:p w14:paraId="187DC6D3" w14:textId="77777777" w:rsidR="00DF77A9" w:rsidRPr="00A86294" w:rsidRDefault="00DF77A9" w:rsidP="00DF77A9">
      <w:pPr>
        <w:rPr>
          <w:b/>
        </w:rPr>
      </w:pPr>
      <w:r w:rsidRPr="00A86294">
        <w:rPr>
          <w:b/>
        </w:rPr>
        <w:t>Why a boycott?</w:t>
      </w:r>
    </w:p>
    <w:p w14:paraId="2C415256" w14:textId="77777777" w:rsidR="00DF77A9" w:rsidRDefault="00DF77A9" w:rsidP="00DF77A9">
      <w:pPr>
        <w:spacing w:after="0" w:line="240" w:lineRule="auto"/>
        <w:textAlignment w:val="center"/>
        <w:rPr>
          <w:rFonts w:ascii="Calibri" w:eastAsia="Times New Roman" w:hAnsi="Calibri" w:cs="Calibri"/>
        </w:rPr>
      </w:pPr>
      <w:r>
        <w:t xml:space="preserve">We do not take a boycott proposal lightly.  </w:t>
      </w:r>
      <w:r>
        <w:rPr>
          <w:rFonts w:ascii="Calibri" w:eastAsia="Times New Roman" w:hAnsi="Calibri" w:cs="Calibri"/>
        </w:rPr>
        <w:t xml:space="preserve">It seems counterintuitive to advocate for access by restricting access.  It flies in the face of our mission, so elegantly stated by S.R. </w:t>
      </w:r>
      <w:proofErr w:type="spellStart"/>
      <w:r>
        <w:rPr>
          <w:rFonts w:ascii="Calibri" w:eastAsia="Times New Roman" w:hAnsi="Calibri" w:cs="Calibri"/>
        </w:rPr>
        <w:t>Ranganathan</w:t>
      </w:r>
      <w:proofErr w:type="spellEnd"/>
      <w:r>
        <w:rPr>
          <w:rFonts w:ascii="Calibri" w:eastAsia="Times New Roman" w:hAnsi="Calibri" w:cs="Calibri"/>
        </w:rPr>
        <w:t>, here paraphrased:</w:t>
      </w:r>
    </w:p>
    <w:p w14:paraId="6100843B" w14:textId="77777777" w:rsidR="00DF77A9" w:rsidRDefault="00DF77A9" w:rsidP="00DF77A9">
      <w:pPr>
        <w:spacing w:after="0" w:line="240" w:lineRule="auto"/>
        <w:textAlignment w:val="center"/>
        <w:rPr>
          <w:rFonts w:ascii="Calibri" w:eastAsia="Times New Roman" w:hAnsi="Calibri" w:cs="Calibri"/>
        </w:rPr>
      </w:pPr>
    </w:p>
    <w:p w14:paraId="6BDDC736" w14:textId="77777777" w:rsidR="00DF77A9" w:rsidRDefault="00DF77A9" w:rsidP="00DF77A9">
      <w:pPr>
        <w:spacing w:after="0" w:line="240" w:lineRule="auto"/>
        <w:jc w:val="center"/>
        <w:textAlignment w:val="center"/>
        <w:rPr>
          <w:rFonts w:ascii="Calibri" w:eastAsia="Times New Roman" w:hAnsi="Calibri" w:cs="Calibri"/>
        </w:rPr>
      </w:pPr>
      <w:r>
        <w:rPr>
          <w:rFonts w:ascii="Calibri" w:eastAsia="Times New Roman" w:hAnsi="Calibri" w:cs="Calibri"/>
        </w:rPr>
        <w:t>Every person his, her</w:t>
      </w:r>
      <w:r w:rsidR="00501413">
        <w:rPr>
          <w:rFonts w:ascii="Calibri" w:eastAsia="Times New Roman" w:hAnsi="Calibri" w:cs="Calibri"/>
        </w:rPr>
        <w:t>,</w:t>
      </w:r>
      <w:r>
        <w:rPr>
          <w:rFonts w:ascii="Calibri" w:eastAsia="Times New Roman" w:hAnsi="Calibri" w:cs="Calibri"/>
        </w:rPr>
        <w:t xml:space="preserve"> or their book.</w:t>
      </w:r>
    </w:p>
    <w:p w14:paraId="36306585" w14:textId="77777777" w:rsidR="00DF77A9" w:rsidRDefault="00DF77A9" w:rsidP="00DF77A9"/>
    <w:p w14:paraId="79B35F60" w14:textId="77777777" w:rsidR="0032734F" w:rsidRDefault="00DF77A9" w:rsidP="00DF77A9">
      <w:r>
        <w:t>Moreover, the boycott of a large publisher like Macmillan is certa</w:t>
      </w:r>
      <w:r w:rsidR="001607DD">
        <w:t xml:space="preserve">in to be noticed by our patrons.  </w:t>
      </w:r>
      <w:r w:rsidR="00805401" w:rsidRPr="00805401">
        <w:t xml:space="preserve">It is </w:t>
      </w:r>
      <w:r w:rsidR="00F42998">
        <w:t>painful</w:t>
      </w:r>
      <w:r w:rsidR="00805401" w:rsidRPr="00805401">
        <w:t xml:space="preserve"> to consider asking our hard-working customer service staff to </w:t>
      </w:r>
      <w:r w:rsidR="00805401">
        <w:t>deal</w:t>
      </w:r>
      <w:r w:rsidR="00805401" w:rsidRPr="00805401">
        <w:t xml:space="preserve"> </w:t>
      </w:r>
      <w:r w:rsidR="00F42998">
        <w:t xml:space="preserve">with </w:t>
      </w:r>
      <w:r w:rsidR="00805401" w:rsidRPr="00805401">
        <w:t xml:space="preserve">patrons who will not have access to the </w:t>
      </w:r>
      <w:r w:rsidR="00AC7003">
        <w:t>eB</w:t>
      </w:r>
      <w:r w:rsidR="00805401" w:rsidRPr="00805401">
        <w:t>ooks they w</w:t>
      </w:r>
      <w:r w:rsidR="007D525C">
        <w:t>ant. B</w:t>
      </w:r>
      <w:r w:rsidR="00805401" w:rsidRPr="00805401">
        <w:t xml:space="preserve">ut the embargo unfortunately forces us into these </w:t>
      </w:r>
      <w:r w:rsidR="00F42998">
        <w:t>conversations</w:t>
      </w:r>
      <w:r w:rsidR="00805401" w:rsidRPr="00805401">
        <w:t xml:space="preserve"> </w:t>
      </w:r>
      <w:r w:rsidR="00F42998">
        <w:t>whether or not we boycott</w:t>
      </w:r>
      <w:r w:rsidR="00805401" w:rsidRPr="00805401">
        <w:t xml:space="preserve">.  A boycott at least allows us to control the narrative: rather than simply saying “I’m sorry,” we can </w:t>
      </w:r>
      <w:r w:rsidR="00805401">
        <w:t>say, “We’re advocating for you, and here’s why.”</w:t>
      </w:r>
    </w:p>
    <w:p w14:paraId="715EF1B0" w14:textId="77777777" w:rsidR="00F42998" w:rsidRDefault="00A86294" w:rsidP="00DF77A9">
      <w:r>
        <w:lastRenderedPageBreak/>
        <w:t>We also hesitate to close</w:t>
      </w:r>
      <w:r w:rsidR="00DF77A9">
        <w:t xml:space="preserve"> library readership for a year to the new and</w:t>
      </w:r>
      <w:r>
        <w:t xml:space="preserve"> mid-list authors from Macmillan, many of whom may struggle to find readers and build fan bases if left to Amazon</w:t>
      </w:r>
      <w:r w:rsidR="00DF77A9">
        <w:t xml:space="preserve">. When reviewing Tor titles to understand the impact of </w:t>
      </w:r>
      <w:r>
        <w:t>embargo</w:t>
      </w:r>
      <w:r w:rsidR="00DF77A9">
        <w:t xml:space="preserve"> experiment, we noticed a set of diverse </w:t>
      </w:r>
      <w:r>
        <w:t>authors</w:t>
      </w:r>
      <w:r w:rsidR="00DF77A9">
        <w:t xml:space="preserve"> </w:t>
      </w:r>
      <w:r>
        <w:t>who</w:t>
      </w:r>
      <w:r w:rsidR="00DF77A9">
        <w:t xml:space="preserve"> are important additions to the fantasy and sci-fi category, and it is </w:t>
      </w:r>
      <w:r w:rsidR="00F42998">
        <w:t>hard</w:t>
      </w:r>
      <w:r w:rsidR="00DF77A9">
        <w:t xml:space="preserve"> to consider not buying th</w:t>
      </w:r>
      <w:r>
        <w:t xml:space="preserve">eir books. </w:t>
      </w:r>
      <w:r w:rsidR="00DF77A9">
        <w:t xml:space="preserve">We argue, however, that if a boycott succeeds in showing the publishers that we will not accept embargoes or the damper they create on a </w:t>
      </w:r>
      <w:r>
        <w:t>vibrant</w:t>
      </w:r>
      <w:r w:rsidR="00DF77A9">
        <w:t xml:space="preserve"> culture of reading, then we </w:t>
      </w:r>
      <w:r w:rsidR="00805401">
        <w:t xml:space="preserve">will </w:t>
      </w:r>
      <w:r w:rsidR="00DF77A9">
        <w:t xml:space="preserve">have </w:t>
      </w:r>
      <w:r w:rsidR="00F42998">
        <w:t xml:space="preserve">ultimately </w:t>
      </w:r>
      <w:r w:rsidR="00DF77A9">
        <w:t>done a service not just for Macmillan authors, but all of the Big Five authors.</w:t>
      </w:r>
      <w:r w:rsidR="00501413">
        <w:t xml:space="preserve">  If we don’t boycott and Macmillan is not stopped, it’s very likely they and other publishers will institute longer, more comprehensive embargoes, and titles by those diverse authors will not be available for us to purchase even if we wanted to.</w:t>
      </w:r>
    </w:p>
    <w:p w14:paraId="626AEB0A" w14:textId="68ABC6B2" w:rsidR="00D87D23" w:rsidRDefault="00DF77A9" w:rsidP="00DC2F98">
      <w:r>
        <w:t xml:space="preserve">Indeed, good stewardship is an important reason to think carefully about </w:t>
      </w:r>
      <w:r w:rsidR="00A86294">
        <w:t xml:space="preserve">how best to deal with Macmillan and the precedent it may set for other publishers. </w:t>
      </w:r>
      <w:r>
        <w:t xml:space="preserve">At </w:t>
      </w:r>
      <w:r w:rsidR="00501413">
        <w:t>many public libraries</w:t>
      </w:r>
      <w:r>
        <w:t xml:space="preserve">, </w:t>
      </w:r>
      <w:r w:rsidR="00501413">
        <w:t>staff</w:t>
      </w:r>
      <w:r>
        <w:t xml:space="preserve"> are required to create a Request For Proposals (RFP) for any purchase over $25,000.  We spend hours carefully reviewing and scoring the proposals to ensure that the vendor we choose will give taxpayers the very best value for their money. </w:t>
      </w:r>
      <w:r w:rsidR="00501413">
        <w:t xml:space="preserve">WDLC </w:t>
      </w:r>
      <w:r>
        <w:t>spend</w:t>
      </w:r>
      <w:r w:rsidR="00AA77F0">
        <w:t>s</w:t>
      </w:r>
      <w:r>
        <w:t xml:space="preserve"> </w:t>
      </w:r>
      <w:r w:rsidR="00A86294">
        <w:t>over $25,000 on</w:t>
      </w:r>
      <w:r>
        <w:t xml:space="preserve"> eBooks</w:t>
      </w:r>
      <w:r w:rsidR="00A86294">
        <w:t xml:space="preserve"> every </w:t>
      </w:r>
      <w:r w:rsidR="00AA77F0">
        <w:t>month</w:t>
      </w:r>
      <w:r>
        <w:t xml:space="preserve">.  If we use the same diligence with the eBook vendors that we use with the vendors who supply our mobile services vans and ILS software, then it makes sense to question whether we, as careful stewards of taxpayer money, can continue to do “business-as-usual” with Macmillan, which has undercut its service level </w:t>
      </w:r>
      <w:r w:rsidRPr="00DF77A9">
        <w:rPr>
          <w:i/>
        </w:rPr>
        <w:t>and</w:t>
      </w:r>
      <w:r>
        <w:t xml:space="preserve"> raised its prices by 50% in one year.</w:t>
      </w:r>
    </w:p>
    <w:p w14:paraId="3AC7D372" w14:textId="77777777" w:rsidR="002C5033" w:rsidRPr="002C5033" w:rsidRDefault="002C5033" w:rsidP="00DC2F98">
      <w:pPr>
        <w:rPr>
          <w:b/>
        </w:rPr>
      </w:pPr>
      <w:r w:rsidRPr="002C5033">
        <w:rPr>
          <w:b/>
        </w:rPr>
        <w:t>Doesn’t a boycott play into Macmillan’s hands in the attempt to get more people to buy books than borrow them?</w:t>
      </w:r>
    </w:p>
    <w:p w14:paraId="1F079D13" w14:textId="77777777" w:rsidR="002C5033" w:rsidRDefault="002C5033" w:rsidP="00DC2F98">
      <w:r>
        <w:t xml:space="preserve">The rationale behind the embargo is to both </w:t>
      </w:r>
      <w:r w:rsidR="00E57333">
        <w:t xml:space="preserve">increase retail revenue and </w:t>
      </w:r>
      <w:r>
        <w:t>retain library reve</w:t>
      </w:r>
      <w:r w:rsidR="00E57333">
        <w:t>nue and other library benefits.  To break it down, when Macmillan was considering their library terms of service, they could have done three things:</w:t>
      </w:r>
    </w:p>
    <w:p w14:paraId="0221A185" w14:textId="77777777" w:rsidR="00E57333" w:rsidRDefault="00E57333" w:rsidP="00E57333">
      <w:pPr>
        <w:pStyle w:val="ListParagraph"/>
        <w:numPr>
          <w:ilvl w:val="0"/>
          <w:numId w:val="8"/>
        </w:numPr>
      </w:pPr>
      <w:r>
        <w:t>Left the terms of service as they were</w:t>
      </w:r>
    </w:p>
    <w:p w14:paraId="5F3E26F5" w14:textId="77777777" w:rsidR="00E57333" w:rsidRDefault="00E57333" w:rsidP="00E57333">
      <w:pPr>
        <w:pStyle w:val="ListParagraph"/>
        <w:numPr>
          <w:ilvl w:val="1"/>
          <w:numId w:val="8"/>
        </w:numPr>
      </w:pPr>
      <w:r>
        <w:t>Live with “cannibalized” retail sales</w:t>
      </w:r>
    </w:p>
    <w:p w14:paraId="6E697552" w14:textId="77777777" w:rsidR="00E57333" w:rsidRDefault="00E57333" w:rsidP="00E57333">
      <w:pPr>
        <w:pStyle w:val="ListParagraph"/>
        <w:numPr>
          <w:ilvl w:val="1"/>
          <w:numId w:val="8"/>
        </w:numPr>
      </w:pPr>
      <w:r>
        <w:t>Retain library sales and benefits</w:t>
      </w:r>
    </w:p>
    <w:p w14:paraId="5EC6C658" w14:textId="77777777" w:rsidR="00E57333" w:rsidRDefault="00E57333" w:rsidP="00E57333">
      <w:pPr>
        <w:pStyle w:val="ListParagraph"/>
        <w:numPr>
          <w:ilvl w:val="0"/>
          <w:numId w:val="8"/>
        </w:numPr>
      </w:pPr>
      <w:r>
        <w:t xml:space="preserve">Stopped </w:t>
      </w:r>
      <w:proofErr w:type="spellStart"/>
      <w:r>
        <w:t>eLending</w:t>
      </w:r>
      <w:proofErr w:type="spellEnd"/>
      <w:r>
        <w:t xml:space="preserve"> entirely</w:t>
      </w:r>
    </w:p>
    <w:p w14:paraId="0AB40C0B" w14:textId="77777777" w:rsidR="00E57333" w:rsidRDefault="00E57333" w:rsidP="00E57333">
      <w:pPr>
        <w:pStyle w:val="ListParagraph"/>
        <w:numPr>
          <w:ilvl w:val="1"/>
          <w:numId w:val="8"/>
        </w:numPr>
      </w:pPr>
      <w:r>
        <w:t>Eliminate cannibalization of retail sales</w:t>
      </w:r>
    </w:p>
    <w:p w14:paraId="383EAEF4" w14:textId="77777777" w:rsidR="00E57333" w:rsidRDefault="00E57333" w:rsidP="00E57333">
      <w:pPr>
        <w:pStyle w:val="ListParagraph"/>
        <w:numPr>
          <w:ilvl w:val="1"/>
          <w:numId w:val="8"/>
        </w:numPr>
      </w:pPr>
      <w:r>
        <w:t>Lose library sales and benefits</w:t>
      </w:r>
    </w:p>
    <w:p w14:paraId="57CA9FE1" w14:textId="77777777" w:rsidR="00E57333" w:rsidRDefault="00E57333" w:rsidP="00E57333">
      <w:pPr>
        <w:pStyle w:val="ListParagraph"/>
        <w:numPr>
          <w:ilvl w:val="0"/>
          <w:numId w:val="8"/>
        </w:numPr>
      </w:pPr>
      <w:r>
        <w:t>Launched the embargo.</w:t>
      </w:r>
    </w:p>
    <w:p w14:paraId="13646165" w14:textId="77777777" w:rsidR="00E57333" w:rsidRDefault="00E57333" w:rsidP="00E57333">
      <w:pPr>
        <w:pStyle w:val="ListParagraph"/>
        <w:numPr>
          <w:ilvl w:val="1"/>
          <w:numId w:val="8"/>
        </w:numPr>
      </w:pPr>
      <w:r>
        <w:t>Minimize cannibalization of retails</w:t>
      </w:r>
    </w:p>
    <w:p w14:paraId="0CF90D54" w14:textId="77777777" w:rsidR="00E57333" w:rsidRDefault="00E57333" w:rsidP="00E57333">
      <w:pPr>
        <w:pStyle w:val="ListParagraph"/>
        <w:numPr>
          <w:ilvl w:val="1"/>
          <w:numId w:val="8"/>
        </w:numPr>
      </w:pPr>
      <w:r>
        <w:t>Retain library sales and benefits</w:t>
      </w:r>
    </w:p>
    <w:p w14:paraId="4980F461" w14:textId="20030F28" w:rsidR="00E57333" w:rsidRDefault="00E57333" w:rsidP="00E57333">
      <w:r>
        <w:t xml:space="preserve">They chose #3 because it is the most profitable choice.  By </w:t>
      </w:r>
      <w:hyperlink r:id="rId14" w:history="1">
        <w:r w:rsidRPr="00D2562B">
          <w:rPr>
            <w:rStyle w:val="Hyperlink"/>
          </w:rPr>
          <w:t>their own admission</w:t>
        </w:r>
      </w:hyperlink>
      <w:r>
        <w:t>, the Tor experiment cause</w:t>
      </w:r>
      <w:r w:rsidR="00EC13C0">
        <w:t>d</w:t>
      </w:r>
      <w:bookmarkStart w:id="0" w:name="_GoBack"/>
      <w:bookmarkEnd w:id="0"/>
      <w:r>
        <w:t xml:space="preserve"> retail sales to increase and library sales to decrease somewhat, but their net result was better than leaving the terms of service as they were.</w:t>
      </w:r>
    </w:p>
    <w:p w14:paraId="732C1529" w14:textId="4599BAB3" w:rsidR="00D2562B" w:rsidRDefault="00E57333" w:rsidP="00E57333">
      <w:r>
        <w:t>By boycotting, we disallow Macmillan from m</w:t>
      </w:r>
      <w:r w:rsidR="00D2562B">
        <w:t xml:space="preserve">aximizing their revenue while </w:t>
      </w:r>
      <w:r w:rsidR="00501413">
        <w:t xml:space="preserve">they add </w:t>
      </w:r>
      <w:r w:rsidR="00D2562B">
        <w:t>barriers to library service and reading.  We remove them from position #3, which is their most profitable scenario, and put them in position #2, where they lose revenue from libraries and all of the benefits to their authors that libraries confer.  It may be that their retail sales will increase.  However, this is not the outcome they were targeting.</w:t>
      </w:r>
    </w:p>
    <w:p w14:paraId="21C86ADC" w14:textId="79D3F0D8" w:rsidR="00892DB1" w:rsidRPr="00DC2F98" w:rsidRDefault="00E8464D" w:rsidP="00E57333">
      <w:r>
        <w:lastRenderedPageBreak/>
        <w:t>Additionally, d</w:t>
      </w:r>
      <w:r w:rsidR="00412D1C">
        <w:t xml:space="preserve">ata shows that readers </w:t>
      </w:r>
      <w:r w:rsidR="00701ACA">
        <w:t>discover new authors in two places: Amazon and the library.  The library is popular with readers because it allows them to discover new works without financial risk.</w:t>
      </w:r>
      <w:r w:rsidR="00892DB1">
        <w:t xml:space="preserve">  Many go on to purchase books from authors they discovered using the library.</w:t>
      </w:r>
      <w:r w:rsidR="00701ACA">
        <w:t xml:space="preserve">  </w:t>
      </w:r>
      <w:r w:rsidR="00892DB1">
        <w:t>(The publishing compa</w:t>
      </w:r>
      <w:r>
        <w:t xml:space="preserve">nies are aware of this behavior. </w:t>
      </w:r>
      <w:r w:rsidR="00892DB1">
        <w:t>The restrictions they have been adding do not mean that they don’t value libraries</w:t>
      </w:r>
      <w:r>
        <w:t>’ contributions to their business</w:t>
      </w:r>
      <w:r w:rsidR="00892DB1">
        <w:t xml:space="preserve">.  Restrictions mean that they want all of the value we offer, and they want more revenue.) </w:t>
      </w:r>
      <w:r w:rsidR="00701ACA">
        <w:t>The Big Five publishers, insofar as they compete with each other, need to have a presence in the library so that their works turn up in the results when readers are browsing for</w:t>
      </w:r>
      <w:r>
        <w:t xml:space="preserve"> new things to read</w:t>
      </w:r>
      <w:r w:rsidR="00892DB1">
        <w:t>.  If libraries boycott Macmill</w:t>
      </w:r>
      <w:r>
        <w:t>an</w:t>
      </w:r>
      <w:r w:rsidR="00892DB1">
        <w:t xml:space="preserve">, removing </w:t>
      </w:r>
      <w:r>
        <w:t>its new</w:t>
      </w:r>
      <w:r w:rsidR="00892DB1">
        <w:t xml:space="preserve"> titles from the search results, then readers will simply discover books by Macmillan’s competitors.  Macmillan can</w:t>
      </w:r>
      <w:r>
        <w:t>’t</w:t>
      </w:r>
      <w:r w:rsidR="00892DB1">
        <w:t xml:space="preserve"> sustain</w:t>
      </w:r>
      <w:r>
        <w:t xml:space="preserve"> such a model</w:t>
      </w:r>
      <w:r w:rsidR="00892DB1">
        <w:t xml:space="preserve"> long term, especially given that Amazon as a point of discovery is highly problematic for </w:t>
      </w:r>
      <w:r w:rsidR="00B76D44">
        <w:t xml:space="preserve">publishers; </w:t>
      </w:r>
      <w:r w:rsidR="00892DB1">
        <w:t>it competes with them and actively promotes its own products and services on every book search.</w:t>
      </w:r>
    </w:p>
    <w:sectPr w:rsidR="00892DB1" w:rsidRPr="00DC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353"/>
    <w:multiLevelType w:val="hybridMultilevel"/>
    <w:tmpl w:val="756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F2BDA"/>
    <w:multiLevelType w:val="hybridMultilevel"/>
    <w:tmpl w:val="23A0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151"/>
    <w:multiLevelType w:val="hybridMultilevel"/>
    <w:tmpl w:val="6D8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161C5"/>
    <w:multiLevelType w:val="hybridMultilevel"/>
    <w:tmpl w:val="1A0A4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52CE3"/>
    <w:multiLevelType w:val="hybridMultilevel"/>
    <w:tmpl w:val="7FA6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296600"/>
    <w:multiLevelType w:val="hybridMultilevel"/>
    <w:tmpl w:val="D13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81077"/>
    <w:multiLevelType w:val="hybridMultilevel"/>
    <w:tmpl w:val="93E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E5951"/>
    <w:multiLevelType w:val="hybridMultilevel"/>
    <w:tmpl w:val="824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84643"/>
    <w:multiLevelType w:val="hybridMultilevel"/>
    <w:tmpl w:val="6BD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DE"/>
    <w:rsid w:val="001510B6"/>
    <w:rsid w:val="001607DD"/>
    <w:rsid w:val="001D0674"/>
    <w:rsid w:val="002A5CCF"/>
    <w:rsid w:val="002C5033"/>
    <w:rsid w:val="002E5C29"/>
    <w:rsid w:val="0032734F"/>
    <w:rsid w:val="003A746C"/>
    <w:rsid w:val="0040712D"/>
    <w:rsid w:val="00412D1C"/>
    <w:rsid w:val="00417015"/>
    <w:rsid w:val="004366E2"/>
    <w:rsid w:val="004E5E66"/>
    <w:rsid w:val="004F29A2"/>
    <w:rsid w:val="00501413"/>
    <w:rsid w:val="005356EE"/>
    <w:rsid w:val="00576DF8"/>
    <w:rsid w:val="00614403"/>
    <w:rsid w:val="0063137D"/>
    <w:rsid w:val="006C4346"/>
    <w:rsid w:val="00701ACA"/>
    <w:rsid w:val="00712541"/>
    <w:rsid w:val="00713FBE"/>
    <w:rsid w:val="0074662F"/>
    <w:rsid w:val="00751F40"/>
    <w:rsid w:val="007D525C"/>
    <w:rsid w:val="00805401"/>
    <w:rsid w:val="0085198F"/>
    <w:rsid w:val="00892DB1"/>
    <w:rsid w:val="008C1A6B"/>
    <w:rsid w:val="00943DDE"/>
    <w:rsid w:val="00A235A5"/>
    <w:rsid w:val="00A75ECD"/>
    <w:rsid w:val="00A86294"/>
    <w:rsid w:val="00A95383"/>
    <w:rsid w:val="00AA4A41"/>
    <w:rsid w:val="00AA77F0"/>
    <w:rsid w:val="00AC7003"/>
    <w:rsid w:val="00AD7842"/>
    <w:rsid w:val="00B074F2"/>
    <w:rsid w:val="00B76D44"/>
    <w:rsid w:val="00C93C9D"/>
    <w:rsid w:val="00CB2685"/>
    <w:rsid w:val="00D06ED6"/>
    <w:rsid w:val="00D113A1"/>
    <w:rsid w:val="00D2052D"/>
    <w:rsid w:val="00D2562B"/>
    <w:rsid w:val="00D87D23"/>
    <w:rsid w:val="00DC2F98"/>
    <w:rsid w:val="00DF77A9"/>
    <w:rsid w:val="00E33154"/>
    <w:rsid w:val="00E54CA5"/>
    <w:rsid w:val="00E57333"/>
    <w:rsid w:val="00E8464D"/>
    <w:rsid w:val="00EC13C0"/>
    <w:rsid w:val="00F27BD8"/>
    <w:rsid w:val="00F42998"/>
    <w:rsid w:val="00FE2F7C"/>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DD39"/>
  <w15:chartTrackingRefBased/>
  <w15:docId w15:val="{569EA963-7768-46DC-A89B-4A3BADC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DE"/>
  </w:style>
  <w:style w:type="paragraph" w:styleId="Heading1">
    <w:name w:val="heading 1"/>
    <w:basedOn w:val="Normal"/>
    <w:next w:val="Normal"/>
    <w:link w:val="Heading1Char"/>
    <w:uiPriority w:val="9"/>
    <w:qFormat/>
    <w:rsid w:val="00943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43DDE"/>
    <w:pPr>
      <w:ind w:left="720"/>
      <w:contextualSpacing/>
    </w:pPr>
  </w:style>
  <w:style w:type="character" w:styleId="Hyperlink">
    <w:name w:val="Hyperlink"/>
    <w:basedOn w:val="DefaultParagraphFont"/>
    <w:uiPriority w:val="99"/>
    <w:unhideWhenUsed/>
    <w:rsid w:val="00943DDE"/>
    <w:rPr>
      <w:color w:val="0563C1" w:themeColor="hyperlink"/>
      <w:u w:val="single"/>
    </w:rPr>
  </w:style>
  <w:style w:type="character" w:styleId="FollowedHyperlink">
    <w:name w:val="FollowedHyperlink"/>
    <w:basedOn w:val="DefaultParagraphFont"/>
    <w:uiPriority w:val="99"/>
    <w:semiHidden/>
    <w:unhideWhenUsed/>
    <w:rsid w:val="00943DDE"/>
    <w:rPr>
      <w:color w:val="954F72" w:themeColor="followedHyperlink"/>
      <w:u w:val="single"/>
    </w:rPr>
  </w:style>
  <w:style w:type="paragraph" w:styleId="BalloonText">
    <w:name w:val="Balloon Text"/>
    <w:basedOn w:val="Normal"/>
    <w:link w:val="BalloonTextChar"/>
    <w:uiPriority w:val="99"/>
    <w:semiHidden/>
    <w:unhideWhenUsed/>
    <w:rsid w:val="00A23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A5"/>
    <w:rPr>
      <w:rFonts w:ascii="Segoe UI" w:hAnsi="Segoe UI" w:cs="Segoe UI"/>
      <w:sz w:val="18"/>
      <w:szCs w:val="18"/>
    </w:rPr>
  </w:style>
  <w:style w:type="character" w:customStyle="1" w:styleId="Heading2Char">
    <w:name w:val="Heading 2 Char"/>
    <w:basedOn w:val="DefaultParagraphFont"/>
    <w:link w:val="Heading2"/>
    <w:uiPriority w:val="9"/>
    <w:rsid w:val="00F27BD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F40"/>
    <w:rPr>
      <w:sz w:val="16"/>
      <w:szCs w:val="16"/>
    </w:rPr>
  </w:style>
  <w:style w:type="paragraph" w:styleId="CommentText">
    <w:name w:val="annotation text"/>
    <w:basedOn w:val="Normal"/>
    <w:link w:val="CommentTextChar"/>
    <w:uiPriority w:val="99"/>
    <w:semiHidden/>
    <w:unhideWhenUsed/>
    <w:rsid w:val="00751F40"/>
    <w:pPr>
      <w:spacing w:line="240" w:lineRule="auto"/>
    </w:pPr>
    <w:rPr>
      <w:sz w:val="20"/>
      <w:szCs w:val="20"/>
    </w:rPr>
  </w:style>
  <w:style w:type="character" w:customStyle="1" w:styleId="CommentTextChar">
    <w:name w:val="Comment Text Char"/>
    <w:basedOn w:val="DefaultParagraphFont"/>
    <w:link w:val="CommentText"/>
    <w:uiPriority w:val="99"/>
    <w:semiHidden/>
    <w:rsid w:val="00751F40"/>
    <w:rPr>
      <w:sz w:val="20"/>
      <w:szCs w:val="20"/>
    </w:rPr>
  </w:style>
  <w:style w:type="paragraph" w:styleId="CommentSubject">
    <w:name w:val="annotation subject"/>
    <w:basedOn w:val="CommentText"/>
    <w:next w:val="CommentText"/>
    <w:link w:val="CommentSubjectChar"/>
    <w:uiPriority w:val="99"/>
    <w:semiHidden/>
    <w:unhideWhenUsed/>
    <w:rsid w:val="00751F40"/>
    <w:rPr>
      <w:b/>
      <w:bCs/>
    </w:rPr>
  </w:style>
  <w:style w:type="character" w:customStyle="1" w:styleId="CommentSubjectChar">
    <w:name w:val="Comment Subject Char"/>
    <w:basedOn w:val="CommentTextChar"/>
    <w:link w:val="CommentSubject"/>
    <w:uiPriority w:val="99"/>
    <w:semiHidden/>
    <w:rsid w:val="00751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20508">
      <w:bodyDiv w:val="1"/>
      <w:marLeft w:val="0"/>
      <w:marRight w:val="0"/>
      <w:marTop w:val="0"/>
      <w:marBottom w:val="0"/>
      <w:divBdr>
        <w:top w:val="none" w:sz="0" w:space="0" w:color="auto"/>
        <w:left w:val="none" w:sz="0" w:space="0" w:color="auto"/>
        <w:bottom w:val="none" w:sz="0" w:space="0" w:color="auto"/>
        <w:right w:val="none" w:sz="0" w:space="0" w:color="auto"/>
      </w:divBdr>
    </w:div>
    <w:div w:id="1017461204">
      <w:bodyDiv w:val="1"/>
      <w:marLeft w:val="0"/>
      <w:marRight w:val="0"/>
      <w:marTop w:val="0"/>
      <w:marBottom w:val="0"/>
      <w:divBdr>
        <w:top w:val="none" w:sz="0" w:space="0" w:color="auto"/>
        <w:left w:val="none" w:sz="0" w:space="0" w:color="auto"/>
        <w:bottom w:val="none" w:sz="0" w:space="0" w:color="auto"/>
        <w:right w:val="none" w:sz="0" w:space="0" w:color="auto"/>
      </w:divBdr>
    </w:div>
    <w:div w:id="1485463863">
      <w:bodyDiv w:val="1"/>
      <w:marLeft w:val="0"/>
      <w:marRight w:val="0"/>
      <w:marTop w:val="0"/>
      <w:marBottom w:val="0"/>
      <w:divBdr>
        <w:top w:val="none" w:sz="0" w:space="0" w:color="auto"/>
        <w:left w:val="none" w:sz="0" w:space="0" w:color="auto"/>
        <w:bottom w:val="none" w:sz="0" w:space="0" w:color="auto"/>
        <w:right w:val="none" w:sz="0" w:space="0" w:color="auto"/>
      </w:divBdr>
    </w:div>
    <w:div w:id="1650479075">
      <w:bodyDiv w:val="1"/>
      <w:marLeft w:val="0"/>
      <w:marRight w:val="0"/>
      <w:marTop w:val="0"/>
      <w:marBottom w:val="0"/>
      <w:divBdr>
        <w:top w:val="none" w:sz="0" w:space="0" w:color="auto"/>
        <w:left w:val="none" w:sz="0" w:space="0" w:color="auto"/>
        <w:bottom w:val="none" w:sz="0" w:space="0" w:color="auto"/>
        <w:right w:val="none" w:sz="0" w:space="0" w:color="auto"/>
      </w:divBdr>
    </w:div>
    <w:div w:id="1678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news/press-releases/2019/07/ala-denounces-new-macmillan-library-lending-model-urges-library-customers" TargetMode="External"/><Relationship Id="rId13" Type="http://schemas.openxmlformats.org/officeDocument/2006/relationships/hyperlink" Target="https://www.wcls.org/how-the-macmillan-embargo-impacts-authors/" TargetMode="External"/><Relationship Id="rId3" Type="http://schemas.openxmlformats.org/officeDocument/2006/relationships/settings" Target="settings.xml"/><Relationship Id="rId7" Type="http://schemas.openxmlformats.org/officeDocument/2006/relationships/hyperlink" Target="https://www.wcls.org/library-boycott-of-blackstone-audio/" TargetMode="External"/><Relationship Id="rId12" Type="http://schemas.openxmlformats.org/officeDocument/2006/relationships/hyperlink" Target="http://www.hughhowey.com/two-important-publishing-facts-everyone-gets-wro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cls.org/wp-content/uploads/2019/09/LetterToPatronsWithBoycottedHolds.pdf" TargetMode="External"/><Relationship Id="rId11" Type="http://schemas.openxmlformats.org/officeDocument/2006/relationships/hyperlink" Target="https://newsroom.publishers.org/aap-statshot-trade-book-publisher-revenue-increased-by-46-in-2018/" TargetMode="External"/><Relationship Id="rId5" Type="http://schemas.openxmlformats.org/officeDocument/2006/relationships/hyperlink" Target="https://www.wcls.org/impacts-of-macmillan-policies-on-workflow/" TargetMode="External"/><Relationship Id="rId15" Type="http://schemas.openxmlformats.org/officeDocument/2006/relationships/fontTable" Target="fontTable.xml"/><Relationship Id="rId10" Type="http://schemas.openxmlformats.org/officeDocument/2006/relationships/hyperlink" Target="https://www.authorsguild.org/industry-advocacy/six-takeaways-from-the-authors-guild-2018-authors-income-survey/" TargetMode="External"/><Relationship Id="rId4" Type="http://schemas.openxmlformats.org/officeDocument/2006/relationships/webSettings" Target="webSettings.xml"/><Relationship Id="rId9" Type="http://schemas.openxmlformats.org/officeDocument/2006/relationships/hyperlink" Target="https://www.theatlantic.com/technology/archive/2019/08/amazons-plan-take-over-world-publishing/595630/" TargetMode="External"/><Relationship Id="rId14" Type="http://schemas.openxmlformats.org/officeDocument/2006/relationships/hyperlink" Target="https://www.patreon.com/posts/does-library-tor-28075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7</cp:revision>
  <cp:lastPrinted>2019-08-12T23:44:00Z</cp:lastPrinted>
  <dcterms:created xsi:type="dcterms:W3CDTF">2019-10-21T16:40:00Z</dcterms:created>
  <dcterms:modified xsi:type="dcterms:W3CDTF">2019-11-01T17:35:00Z</dcterms:modified>
</cp:coreProperties>
</file>