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C1762" w14:textId="77777777" w:rsidR="002E4B96" w:rsidRPr="007D06BE" w:rsidRDefault="00F41DFE" w:rsidP="002E4B96">
      <w:pPr>
        <w:rPr>
          <w:b/>
        </w:rPr>
      </w:pPr>
      <w:r>
        <w:rPr>
          <w:b/>
        </w:rPr>
        <w:t>PROPOSAL</w:t>
      </w:r>
    </w:p>
    <w:p w14:paraId="2299EE2F" w14:textId="168EA9E1" w:rsidR="002E4B96" w:rsidRDefault="002E4B96" w:rsidP="002E4B96">
      <w:r>
        <w:t>Boycott Blackstone Audio for 6 months (August 1, 2019 – January 31, 2020), purchasing no new or added copies of their e</w:t>
      </w:r>
      <w:r w:rsidR="00D767C8">
        <w:t>A</w:t>
      </w:r>
      <w:r>
        <w:t>udiobooks in order to protest their embargo on library sales beginning July 1</w:t>
      </w:r>
      <w:r w:rsidR="00DA2515">
        <w:t>, 2019</w:t>
      </w:r>
      <w:r>
        <w:t xml:space="preserve">. </w:t>
      </w:r>
    </w:p>
    <w:p w14:paraId="065343EA" w14:textId="2CBC5130" w:rsidR="002E4B96" w:rsidRDefault="002E4B96" w:rsidP="002E4B96">
      <w:r>
        <w:t>Invite other library systems to join us in the boycott to maximize its impact.</w:t>
      </w:r>
    </w:p>
    <w:p w14:paraId="43611C62" w14:textId="77777777" w:rsidR="002E4B96" w:rsidRPr="007D06BE" w:rsidRDefault="002E4B96" w:rsidP="002E4B96">
      <w:pPr>
        <w:rPr>
          <w:b/>
        </w:rPr>
      </w:pPr>
      <w:r w:rsidRPr="007D06BE">
        <w:rPr>
          <w:b/>
        </w:rPr>
        <w:t>What problem are we trying to solve?</w:t>
      </w:r>
    </w:p>
    <w:p w14:paraId="7F8AB42A" w14:textId="5B44F5C1" w:rsidR="00FF22FC" w:rsidRDefault="002E4B96" w:rsidP="002E4B96">
      <w:r>
        <w:t>The Blackstone embargo is the second to occur recently. Last summer, Tor Publishing did the same.</w:t>
      </w:r>
      <w:r w:rsidR="0092442E">
        <w:t xml:space="preserve"> </w:t>
      </w:r>
      <w:r>
        <w:t xml:space="preserve">And Hachette and Simon &amp; Schuster both recently announced that they will change </w:t>
      </w:r>
      <w:r w:rsidR="00D767C8">
        <w:t xml:space="preserve">eAudiobooks from perpetual access </w:t>
      </w:r>
      <w:r>
        <w:t>to a metered access model, which will cost libraries more over time for the</w:t>
      </w:r>
      <w:r w:rsidR="007B6900">
        <w:t xml:space="preserve"> same</w:t>
      </w:r>
      <w:r>
        <w:t xml:space="preserve"> materials.</w:t>
      </w:r>
      <w:r w:rsidR="0092442E">
        <w:t xml:space="preserve"> </w:t>
      </w:r>
      <w:r>
        <w:t>We are concerned about the pattern we see, with multiple publishers creating barriers for libraries and limiting access for library patrons. If publishers are permitted to</w:t>
      </w:r>
      <w:r w:rsidR="00D767C8">
        <w:t xml:space="preserve"> continue</w:t>
      </w:r>
      <w:r>
        <w:t xml:space="preserve"> creat</w:t>
      </w:r>
      <w:r w:rsidR="00D767C8">
        <w:t>ing</w:t>
      </w:r>
      <w:r>
        <w:t xml:space="preserve"> these barriers unchecked, we believe more </w:t>
      </w:r>
      <w:r w:rsidR="00F617C0">
        <w:t xml:space="preserve">barriers </w:t>
      </w:r>
      <w:r>
        <w:t>will occur.</w:t>
      </w:r>
      <w:r w:rsidR="0092442E">
        <w:t xml:space="preserve"> </w:t>
      </w:r>
      <w:r>
        <w:t>We wish to use our purchasing power to communicate to Blackstone</w:t>
      </w:r>
      <w:r w:rsidR="00D767C8">
        <w:t xml:space="preserve"> and other publishers</w:t>
      </w:r>
      <w:r>
        <w:t xml:space="preserve"> that libraries are customers who add value to</w:t>
      </w:r>
      <w:r w:rsidR="00FF22FC">
        <w:t xml:space="preserve"> the publishing ecosystem. Moreover, we have an ethical obligation to maximize patron access to materials and get the best possible value for our taxpayer dollars.</w:t>
      </w:r>
      <w:r w:rsidR="0092442E">
        <w:t xml:space="preserve"> </w:t>
      </w:r>
      <w:r w:rsidR="00600615">
        <w:t>Working</w:t>
      </w:r>
      <w:r w:rsidR="00FF22FC">
        <w:t xml:space="preserve"> with partners who are willing to impede patron access puts those obligations at risk.</w:t>
      </w:r>
    </w:p>
    <w:p w14:paraId="072EA3ED" w14:textId="77777777" w:rsidR="002E4B96" w:rsidRPr="00BC7D13" w:rsidRDefault="002E4B96" w:rsidP="002E4B96">
      <w:pPr>
        <w:rPr>
          <w:b/>
        </w:rPr>
      </w:pPr>
      <w:r w:rsidRPr="00BC7D13">
        <w:rPr>
          <w:b/>
        </w:rPr>
        <w:t>What outcome do we want to see?</w:t>
      </w:r>
    </w:p>
    <w:p w14:paraId="23536788" w14:textId="77777777" w:rsidR="002E4B96" w:rsidRDefault="002E4B96" w:rsidP="002E4B96">
      <w:r>
        <w:t>Blackstone Audio will take steps to stop the embargo.</w:t>
      </w:r>
      <w:r w:rsidR="0092442E">
        <w:t xml:space="preserve"> </w:t>
      </w:r>
    </w:p>
    <w:p w14:paraId="51B79B3B" w14:textId="77777777" w:rsidR="002E4B96" w:rsidRDefault="002E4B96" w:rsidP="002E4B96">
      <w:r>
        <w:t xml:space="preserve">Other publishers will rethink the premise that libraries will continue to do business with them regardless of the barriers publishers implement. </w:t>
      </w:r>
    </w:p>
    <w:p w14:paraId="0BCB0393" w14:textId="77777777" w:rsidR="005356EE" w:rsidRPr="002E4B96" w:rsidRDefault="002E4B96">
      <w:pPr>
        <w:rPr>
          <w:b/>
        </w:rPr>
      </w:pPr>
      <w:r w:rsidRPr="002E4B96">
        <w:rPr>
          <w:b/>
        </w:rPr>
        <w:t>What do you need to do in order to join the Washington Digital Library Consortium (WDLC) in the boycott?</w:t>
      </w:r>
    </w:p>
    <w:p w14:paraId="0654C96A" w14:textId="7F94DA5B" w:rsidR="00152901" w:rsidRDefault="00BC2A9A" w:rsidP="00F617C0">
      <w:pPr>
        <w:pStyle w:val="ListParagraph"/>
        <w:numPr>
          <w:ilvl w:val="0"/>
          <w:numId w:val="4"/>
        </w:numPr>
      </w:pPr>
      <w:r>
        <w:t>Review</w:t>
      </w:r>
      <w:r w:rsidR="00152901">
        <w:t xml:space="preserve"> the letter to Blackstone and the email to </w:t>
      </w:r>
      <w:r w:rsidR="00E6439E">
        <w:t>OverDrive</w:t>
      </w:r>
      <w:r w:rsidR="00152901">
        <w:t>.</w:t>
      </w:r>
      <w:r w:rsidR="0092442E">
        <w:t xml:space="preserve"> </w:t>
      </w:r>
      <w:r w:rsidR="00152901">
        <w:t xml:space="preserve">These are posted in the toolkit </w:t>
      </w:r>
      <w:hyperlink r:id="rId5" w:history="1">
        <w:r w:rsidR="00F617C0" w:rsidRPr="00F617C0">
          <w:rPr>
            <w:rStyle w:val="Hyperlink"/>
          </w:rPr>
          <w:t>here</w:t>
        </w:r>
      </w:hyperlink>
      <w:r w:rsidR="00F617C0">
        <w:t>.</w:t>
      </w:r>
    </w:p>
    <w:p w14:paraId="7DBFA505" w14:textId="77777777" w:rsidR="00F617C0" w:rsidRDefault="002E4B96" w:rsidP="00F617C0">
      <w:pPr>
        <w:pStyle w:val="ListParagraph"/>
        <w:numPr>
          <w:ilvl w:val="0"/>
          <w:numId w:val="4"/>
        </w:numPr>
      </w:pPr>
      <w:r>
        <w:t>Get approval from the appropriate decision makers at your library.</w:t>
      </w:r>
      <w:r w:rsidR="0092442E">
        <w:t xml:space="preserve"> </w:t>
      </w:r>
      <w:r>
        <w:t>We have included possible stakeholde</w:t>
      </w:r>
      <w:r w:rsidR="00152901">
        <w:t>r talking points in the toolkit.</w:t>
      </w:r>
    </w:p>
    <w:p w14:paraId="3C2AB5E4" w14:textId="4469A2BA" w:rsidR="00F617C0" w:rsidRDefault="002E4B96" w:rsidP="00F617C0">
      <w:pPr>
        <w:pStyle w:val="ListParagraph"/>
        <w:numPr>
          <w:ilvl w:val="0"/>
          <w:numId w:val="4"/>
        </w:numPr>
      </w:pPr>
      <w:r>
        <w:t>Email us that you would like to join no later than 12:00 PM</w:t>
      </w:r>
      <w:r w:rsidR="00D767C8">
        <w:t>,</w:t>
      </w:r>
      <w:r>
        <w:t xml:space="preserve"> Wednesday, July 17, 2019.</w:t>
      </w:r>
      <w:r w:rsidR="0092442E">
        <w:t xml:space="preserve"> </w:t>
      </w:r>
      <w:r>
        <w:t xml:space="preserve">We will be emailing the boycott announcement to Blackstone and </w:t>
      </w:r>
      <w:r w:rsidR="00E6439E">
        <w:t>OverDrive</w:t>
      </w:r>
      <w:r>
        <w:t xml:space="preserve"> on July 18, 2019</w:t>
      </w:r>
      <w:r w:rsidR="007B6900">
        <w:t xml:space="preserve"> and will include the name of your institution, if you wish</w:t>
      </w:r>
      <w:r>
        <w:t>.</w:t>
      </w:r>
    </w:p>
    <w:p w14:paraId="22DF5E46" w14:textId="1C6A3108" w:rsidR="0089386C" w:rsidRDefault="0089386C" w:rsidP="0089386C">
      <w:pPr>
        <w:ind w:left="1440"/>
      </w:pPr>
      <w:r>
        <w:t>Sarah Morrison (</w:t>
      </w:r>
      <w:hyperlink r:id="rId6" w:history="1">
        <w:r w:rsidRPr="002F4FB8">
          <w:rPr>
            <w:rStyle w:val="Hyperlink"/>
          </w:rPr>
          <w:t>smorrison@nols.org</w:t>
        </w:r>
      </w:hyperlink>
      <w:r>
        <w:t>)</w:t>
      </w:r>
    </w:p>
    <w:p w14:paraId="01541BBE" w14:textId="35C48594" w:rsidR="0089386C" w:rsidRDefault="0089386C" w:rsidP="0089386C">
      <w:pPr>
        <w:ind w:left="1440"/>
      </w:pPr>
      <w:r>
        <w:t>Carmi Parker (carmi.parker@wcls.org)</w:t>
      </w:r>
    </w:p>
    <w:p w14:paraId="4D90B615" w14:textId="77777777" w:rsidR="00F617C0" w:rsidRDefault="005171B2" w:rsidP="00F617C0">
      <w:pPr>
        <w:pStyle w:val="ListParagraph"/>
        <w:numPr>
          <w:ilvl w:val="0"/>
          <w:numId w:val="4"/>
        </w:numPr>
      </w:pPr>
      <w:r>
        <w:t>Prepare selectors and staff for the boycott implementation</w:t>
      </w:r>
      <w:r w:rsidR="00F617C0">
        <w:t>.</w:t>
      </w:r>
    </w:p>
    <w:p w14:paraId="43A61DB1" w14:textId="77777777" w:rsidR="00F617C0" w:rsidRPr="00F617C0" w:rsidRDefault="00F617C0" w:rsidP="00F617C0">
      <w:pPr>
        <w:pStyle w:val="ListParagraph"/>
        <w:numPr>
          <w:ilvl w:val="0"/>
          <w:numId w:val="4"/>
        </w:numPr>
      </w:pPr>
      <w:r>
        <w:t>Implement it!</w:t>
      </w:r>
    </w:p>
    <w:p w14:paraId="56CDF5E0" w14:textId="7F6AF5EF" w:rsidR="002E4B96" w:rsidRDefault="004430B4" w:rsidP="002E4B96">
      <w:r w:rsidRPr="004430B4">
        <w:rPr>
          <w:b/>
        </w:rPr>
        <w:t>Important:</w:t>
      </w:r>
      <w:r>
        <w:t xml:space="preserve"> </w:t>
      </w:r>
      <w:r w:rsidR="002E4B96">
        <w:t>If you can’t join WDLC</w:t>
      </w:r>
      <w:r w:rsidR="007B6900">
        <w:t>’s boycott</w:t>
      </w:r>
      <w:r w:rsidR="002E4B96">
        <w:t xml:space="preserve">, we still encourage you to create a boycott of your own. </w:t>
      </w:r>
      <w:r w:rsidR="00C851B0">
        <w:t>Perhaps you</w:t>
      </w:r>
      <w:r w:rsidR="005171B2">
        <w:t>r decision-</w:t>
      </w:r>
      <w:r>
        <w:t>makers aren’t available or your library</w:t>
      </w:r>
      <w:r w:rsidR="00C851B0">
        <w:t xml:space="preserve"> </w:t>
      </w:r>
      <w:r>
        <w:t>is</w:t>
      </w:r>
      <w:r w:rsidR="00C851B0">
        <w:t xml:space="preserve"> more comfortable with </w:t>
      </w:r>
      <w:r w:rsidR="006F4605">
        <w:t>a three-</w:t>
      </w:r>
      <w:r>
        <w:t>month boycott</w:t>
      </w:r>
      <w:r w:rsidR="00C851B0">
        <w:t xml:space="preserve"> rather than six. </w:t>
      </w:r>
      <w:r w:rsidR="002E4B96">
        <w:t xml:space="preserve">You are welcome to adapt </w:t>
      </w:r>
      <w:r w:rsidR="00C851B0">
        <w:t xml:space="preserve">for your own use </w:t>
      </w:r>
      <w:r w:rsidR="002E4B96">
        <w:t>any of the resources in the</w:t>
      </w:r>
      <w:r w:rsidR="005171B2">
        <w:t xml:space="preserve"> online</w:t>
      </w:r>
      <w:r w:rsidR="002E4B96">
        <w:t xml:space="preserve"> toolkit, which includes:</w:t>
      </w:r>
    </w:p>
    <w:p w14:paraId="365E85C4" w14:textId="77777777" w:rsidR="005171B2" w:rsidRDefault="00F617C0" w:rsidP="005171B2">
      <w:pPr>
        <w:pStyle w:val="ListParagraph"/>
        <w:numPr>
          <w:ilvl w:val="0"/>
          <w:numId w:val="2"/>
        </w:numPr>
      </w:pPr>
      <w:r>
        <w:lastRenderedPageBreak/>
        <w:t>This</w:t>
      </w:r>
      <w:r w:rsidR="005171B2" w:rsidRPr="005171B2">
        <w:t xml:space="preserve"> proposal</w:t>
      </w:r>
      <w:r>
        <w:t>,</w:t>
      </w:r>
      <w:r w:rsidR="005171B2" w:rsidRPr="005171B2">
        <w:t xml:space="preserve"> including patron impact analysis and logistics for selectors</w:t>
      </w:r>
    </w:p>
    <w:p w14:paraId="633E7F8D" w14:textId="77777777" w:rsidR="002E4B96" w:rsidRDefault="002E4B96" w:rsidP="005171B2">
      <w:pPr>
        <w:pStyle w:val="ListParagraph"/>
        <w:numPr>
          <w:ilvl w:val="0"/>
          <w:numId w:val="2"/>
        </w:numPr>
      </w:pPr>
      <w:r>
        <w:t>Our letter to Blackstone</w:t>
      </w:r>
    </w:p>
    <w:p w14:paraId="6FB02BC5" w14:textId="77777777" w:rsidR="002E4B96" w:rsidRDefault="002E4B96" w:rsidP="002E4B96">
      <w:pPr>
        <w:pStyle w:val="ListParagraph"/>
        <w:numPr>
          <w:ilvl w:val="0"/>
          <w:numId w:val="2"/>
        </w:numPr>
      </w:pPr>
      <w:r>
        <w:t xml:space="preserve">Our email to </w:t>
      </w:r>
      <w:r w:rsidR="00E6439E">
        <w:t>OverDrive</w:t>
      </w:r>
    </w:p>
    <w:p w14:paraId="548C25D1" w14:textId="775273A4" w:rsidR="002E4B96" w:rsidRDefault="002E4B96" w:rsidP="002E4B96">
      <w:pPr>
        <w:pStyle w:val="ListParagraph"/>
        <w:numPr>
          <w:ilvl w:val="0"/>
          <w:numId w:val="2"/>
        </w:numPr>
      </w:pPr>
      <w:r>
        <w:t>Sample press release</w:t>
      </w:r>
    </w:p>
    <w:p w14:paraId="1F93A981" w14:textId="77777777" w:rsidR="002E4B96" w:rsidRDefault="002E4B96" w:rsidP="002E4B96">
      <w:pPr>
        <w:pStyle w:val="ListParagraph"/>
        <w:numPr>
          <w:ilvl w:val="0"/>
          <w:numId w:val="2"/>
        </w:numPr>
      </w:pPr>
      <w:r>
        <w:t>Talking points for stakeholders</w:t>
      </w:r>
    </w:p>
    <w:p w14:paraId="7EDA86E3" w14:textId="07EC95FC" w:rsidR="002E4B96" w:rsidRDefault="009D1A61" w:rsidP="002E4B96">
      <w:pPr>
        <w:pStyle w:val="ListParagraph"/>
        <w:numPr>
          <w:ilvl w:val="0"/>
          <w:numId w:val="2"/>
        </w:numPr>
      </w:pPr>
      <w:r>
        <w:t>Q&amp;A for staff and patrons</w:t>
      </w:r>
    </w:p>
    <w:p w14:paraId="6B6CF46A" w14:textId="19B28653" w:rsidR="009D1A61" w:rsidRDefault="002E4B96" w:rsidP="009D1A61">
      <w:pPr>
        <w:pStyle w:val="ListParagraph"/>
        <w:numPr>
          <w:ilvl w:val="0"/>
          <w:numId w:val="2"/>
        </w:numPr>
      </w:pPr>
      <w:r>
        <w:t>FAQs</w:t>
      </w:r>
      <w:r w:rsidR="009D1A61">
        <w:t xml:space="preserve"> for library staff considering a boycott</w:t>
      </w:r>
    </w:p>
    <w:p w14:paraId="0D3C0B51" w14:textId="77777777" w:rsidR="002E4B96" w:rsidRDefault="006F4605" w:rsidP="002E4B96">
      <w:r>
        <w:t>If you create your own boycott, we would love to hear from you and add your name to our online list of participants!</w:t>
      </w:r>
    </w:p>
    <w:p w14:paraId="538ADE71" w14:textId="77777777" w:rsidR="00846BBF" w:rsidRDefault="00846BBF" w:rsidP="002E4B96"/>
    <w:p w14:paraId="118481DA" w14:textId="77777777" w:rsidR="00473A2D" w:rsidRDefault="00473A2D" w:rsidP="00473A2D">
      <w:pPr>
        <w:rPr>
          <w:b/>
        </w:rPr>
      </w:pPr>
      <w:r>
        <w:rPr>
          <w:b/>
        </w:rPr>
        <w:t>PATRON IMPACT</w:t>
      </w:r>
    </w:p>
    <w:p w14:paraId="237631C8" w14:textId="77777777" w:rsidR="00473A2D" w:rsidRPr="00F41DFE" w:rsidRDefault="00473A2D" w:rsidP="00473A2D">
      <w:pPr>
        <w:rPr>
          <w:b/>
        </w:rPr>
      </w:pPr>
      <w:r w:rsidRPr="00F41DFE">
        <w:rPr>
          <w:b/>
        </w:rPr>
        <w:t>How much of the catalog is represented by Blackstone?</w:t>
      </w:r>
    </w:p>
    <w:p w14:paraId="0860983B" w14:textId="5629107B" w:rsidR="00473A2D" w:rsidRDefault="00473A2D" w:rsidP="00473A2D">
      <w:r>
        <w:t>We analyzed the eAudiobook titles in the WDLC collection</w:t>
      </w:r>
      <w:r w:rsidR="00846BBF">
        <w:t>.</w:t>
      </w:r>
      <w:r w:rsidR="001049E6">
        <w:t xml:space="preserve"> </w:t>
      </w:r>
      <w:r>
        <w:t xml:space="preserve">Blackstone </w:t>
      </w:r>
      <w:r w:rsidR="00600615">
        <w:t xml:space="preserve">was </w:t>
      </w:r>
      <w:r>
        <w:t xml:space="preserve">listed as the publisher </w:t>
      </w:r>
      <w:r w:rsidR="00846BBF">
        <w:t xml:space="preserve">for </w:t>
      </w:r>
      <w:r>
        <w:t>about 20% of our total e</w:t>
      </w:r>
      <w:r w:rsidR="00846BBF">
        <w:t>A</w:t>
      </w:r>
      <w:r>
        <w:t>udio</w:t>
      </w:r>
      <w:r w:rsidR="00846BBF">
        <w:t xml:space="preserve"> collection</w:t>
      </w:r>
      <w:r>
        <w:t>. Of all the Blackstone titles in our collection, 86% are titles for which we own only 1</w:t>
      </w:r>
      <w:r w:rsidR="00846BBF">
        <w:t xml:space="preserve"> or </w:t>
      </w:r>
      <w:r>
        <w:t>2 copies, making them firmly mid-list.</w:t>
      </w:r>
    </w:p>
    <w:p w14:paraId="69F4C69D" w14:textId="1810632C" w:rsidR="00DC2211" w:rsidRDefault="007B6900" w:rsidP="00473A2D">
      <w:r>
        <w:t>(</w:t>
      </w:r>
      <w:r w:rsidR="009D1A61">
        <w:t>If you would like to do an analysis on our own collection, we will add a step-by-step guide to the appendix.)</w:t>
      </w:r>
    </w:p>
    <w:p w14:paraId="7CBCC95A" w14:textId="77777777" w:rsidR="00473A2D" w:rsidRPr="0092442E" w:rsidRDefault="00473A2D" w:rsidP="00473A2D">
      <w:r>
        <w:t>There are titles, however, that are scheduled for publication during our proposed boycott window. Asking our patrons to wait for these titles will be unpopular. In particular, we note:</w:t>
      </w:r>
    </w:p>
    <w:tbl>
      <w:tblPr>
        <w:tblW w:w="4572" w:type="pct"/>
        <w:tblCellMar>
          <w:left w:w="0" w:type="dxa"/>
          <w:right w:w="0" w:type="dxa"/>
        </w:tblCellMar>
        <w:tblLook w:val="04A0" w:firstRow="1" w:lastRow="0" w:firstColumn="1" w:lastColumn="0" w:noHBand="0" w:noVBand="1"/>
      </w:tblPr>
      <w:tblGrid>
        <w:gridCol w:w="1430"/>
        <w:gridCol w:w="1565"/>
        <w:gridCol w:w="1272"/>
        <w:gridCol w:w="1342"/>
        <w:gridCol w:w="1237"/>
        <w:gridCol w:w="1694"/>
      </w:tblGrid>
      <w:tr w:rsidR="00473A2D" w14:paraId="3583D40F" w14:textId="77777777" w:rsidTr="00283A8D">
        <w:tc>
          <w:tcPr>
            <w:tcW w:w="8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856B31" w14:textId="77777777" w:rsidR="00473A2D" w:rsidRDefault="00473A2D" w:rsidP="00283A8D">
            <w:r>
              <w:t>Author</w:t>
            </w:r>
          </w:p>
        </w:tc>
        <w:tc>
          <w:tcPr>
            <w:tcW w:w="9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6E2D6A" w14:textId="77777777" w:rsidR="00473A2D" w:rsidRDefault="00473A2D" w:rsidP="00283A8D">
            <w:r>
              <w:t>Title</w:t>
            </w:r>
          </w:p>
        </w:tc>
        <w:tc>
          <w:tcPr>
            <w:tcW w:w="7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D103A9" w14:textId="77777777" w:rsidR="00473A2D" w:rsidRDefault="0092442E" w:rsidP="00283A8D">
            <w:pPr>
              <w:pStyle w:val="ListParagraph"/>
              <w:spacing w:after="0" w:line="240" w:lineRule="auto"/>
              <w:ind w:left="0"/>
            </w:pPr>
            <w:r>
              <w:t>Est,</w:t>
            </w:r>
            <w:r w:rsidR="00473A2D">
              <w:t xml:space="preserve"> print pub date</w:t>
            </w:r>
          </w:p>
        </w:tc>
        <w:tc>
          <w:tcPr>
            <w:tcW w:w="7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866786" w14:textId="77777777" w:rsidR="00473A2D" w:rsidRDefault="00473A2D" w:rsidP="00283A8D">
            <w:r>
              <w:t xml:space="preserve">Available in </w:t>
            </w:r>
            <w:proofErr w:type="spellStart"/>
            <w:r>
              <w:t>MarketPlace</w:t>
            </w:r>
            <w:proofErr w:type="spellEnd"/>
          </w:p>
        </w:tc>
        <w:tc>
          <w:tcPr>
            <w:tcW w:w="7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E66B4" w14:textId="77777777" w:rsidR="00473A2D" w:rsidRDefault="00473A2D" w:rsidP="00283A8D">
            <w:r>
              <w:t>Preordered</w:t>
            </w:r>
          </w:p>
        </w:tc>
        <w:tc>
          <w:tcPr>
            <w:tcW w:w="9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F6FE3B" w14:textId="77777777" w:rsidR="00473A2D" w:rsidRDefault="00473A2D" w:rsidP="00283A8D">
            <w:r>
              <w:t>End of Boycott period</w:t>
            </w:r>
          </w:p>
        </w:tc>
      </w:tr>
      <w:tr w:rsidR="00473A2D" w14:paraId="014A964B"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B06E3" w14:textId="77777777" w:rsidR="00473A2D" w:rsidRDefault="00473A2D" w:rsidP="00283A8D">
            <w:r>
              <w:t>Douglas Preston</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2DF3F839" w14:textId="77777777" w:rsidR="00473A2D" w:rsidRDefault="00473A2D" w:rsidP="00283A8D">
            <w:r>
              <w:t>Old bones</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038680AC" w14:textId="77777777" w:rsidR="00473A2D" w:rsidRDefault="00473A2D" w:rsidP="00283A8D">
            <w:r>
              <w:t>8/20/19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5A02F16B"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3DF472C8"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65E4457C" w14:textId="77777777" w:rsidR="00473A2D" w:rsidRDefault="00473A2D" w:rsidP="00283A8D">
            <w:r>
              <w:t>2/1/20</w:t>
            </w:r>
          </w:p>
        </w:tc>
      </w:tr>
      <w:tr w:rsidR="00473A2D" w14:paraId="16FCB560"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47278" w14:textId="77777777" w:rsidR="00473A2D" w:rsidRDefault="00473A2D" w:rsidP="00283A8D">
            <w:r>
              <w:t>Michael Connelly</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7F583A69" w14:textId="77777777" w:rsidR="00473A2D" w:rsidRDefault="00473A2D" w:rsidP="00283A8D">
            <w:r>
              <w:t>The night fire</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76C5CB29" w14:textId="77777777" w:rsidR="00473A2D" w:rsidRDefault="00473A2D" w:rsidP="00283A8D">
            <w:r>
              <w:t>10/22/19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1D0FD39D"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03360149"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49DBF96D" w14:textId="77777777" w:rsidR="00473A2D" w:rsidRDefault="00473A2D" w:rsidP="00283A8D">
            <w:r>
              <w:t>2/1/20</w:t>
            </w:r>
          </w:p>
        </w:tc>
      </w:tr>
      <w:tr w:rsidR="00473A2D" w14:paraId="4663015F"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6E822" w14:textId="77777777" w:rsidR="00473A2D" w:rsidRDefault="00473A2D" w:rsidP="00283A8D">
            <w:r>
              <w:t>David Baldacci</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24C44C66" w14:textId="77777777" w:rsidR="00473A2D" w:rsidRDefault="00473A2D" w:rsidP="00283A8D">
            <w:r>
              <w:t>A minute to midnight</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19B3BC33" w14:textId="77777777" w:rsidR="00473A2D" w:rsidRDefault="00473A2D" w:rsidP="00283A8D">
            <w:r>
              <w:t>11/19/19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1F47AD85"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1BD89B9D"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5FD696C6" w14:textId="77777777" w:rsidR="00473A2D" w:rsidRDefault="00473A2D" w:rsidP="00283A8D">
            <w:r>
              <w:t>2/1/20</w:t>
            </w:r>
          </w:p>
        </w:tc>
      </w:tr>
      <w:tr w:rsidR="00473A2D" w14:paraId="19E1BE80"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15BE2" w14:textId="77777777" w:rsidR="00473A2D" w:rsidRDefault="00473A2D" w:rsidP="00283A8D">
            <w:r>
              <w:t>James Patterson</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3F5EBC3A" w14:textId="77777777" w:rsidR="00473A2D" w:rsidRDefault="00473A2D" w:rsidP="00283A8D">
            <w:proofErr w:type="spellStart"/>
            <w:r>
              <w:t>Criss</w:t>
            </w:r>
            <w:proofErr w:type="spellEnd"/>
            <w:r>
              <w:t xml:space="preserve"> Cross</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3067CFB8" w14:textId="77777777" w:rsidR="00473A2D" w:rsidRDefault="00473A2D" w:rsidP="00283A8D">
            <w:r>
              <w:t>11/25/19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199886BC"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0B759951"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398762B0" w14:textId="77777777" w:rsidR="00473A2D" w:rsidRDefault="00473A2D" w:rsidP="00283A8D">
            <w:r>
              <w:t>2/1/20</w:t>
            </w:r>
          </w:p>
        </w:tc>
      </w:tr>
      <w:tr w:rsidR="00473A2D" w14:paraId="15338976"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5EFB3" w14:textId="77777777" w:rsidR="00473A2D" w:rsidRDefault="00473A2D" w:rsidP="00283A8D">
            <w:r>
              <w:t>James Patterson</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6FD9462B" w14:textId="77777777" w:rsidR="00473A2D" w:rsidRDefault="00473A2D" w:rsidP="00283A8D">
            <w:r>
              <w:t>19</w:t>
            </w:r>
            <w:r>
              <w:rPr>
                <w:vertAlign w:val="superscript"/>
              </w:rPr>
              <w:t>th</w:t>
            </w:r>
            <w:r>
              <w:t xml:space="preserve"> Christmas</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7D65DCE6" w14:textId="77777777" w:rsidR="00473A2D" w:rsidRDefault="00473A2D" w:rsidP="00283A8D">
            <w:r>
              <w:t>10/7/19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47D8585E"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51C2EEE1"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3E531AAF" w14:textId="77777777" w:rsidR="00473A2D" w:rsidRDefault="00473A2D" w:rsidP="00283A8D">
            <w:r>
              <w:t>2/1/20</w:t>
            </w:r>
          </w:p>
        </w:tc>
      </w:tr>
      <w:tr w:rsidR="00473A2D" w14:paraId="2213F499"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BD813" w14:textId="77777777" w:rsidR="00473A2D" w:rsidRDefault="00473A2D" w:rsidP="00283A8D">
            <w:r>
              <w:t>James Patterson</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0FFD4B43" w14:textId="77777777" w:rsidR="00473A2D" w:rsidRDefault="00473A2D" w:rsidP="00283A8D">
            <w:r>
              <w:t>Killer instinct</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033D1492" w14:textId="77777777" w:rsidR="00473A2D" w:rsidRDefault="00473A2D" w:rsidP="00283A8D">
            <w:r>
              <w:t>9/9/19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594AE69A"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297D7951"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4DA3DAF6" w14:textId="77777777" w:rsidR="00473A2D" w:rsidRDefault="00473A2D" w:rsidP="00283A8D">
            <w:r>
              <w:t>2/1/20</w:t>
            </w:r>
          </w:p>
        </w:tc>
      </w:tr>
      <w:tr w:rsidR="00473A2D" w14:paraId="79F92D95"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B5444" w14:textId="77777777" w:rsidR="00473A2D" w:rsidRDefault="00473A2D" w:rsidP="00283A8D">
            <w:r>
              <w:lastRenderedPageBreak/>
              <w:t>James Patterson</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4BFCA7DE" w14:textId="77777777" w:rsidR="00473A2D" w:rsidRDefault="00473A2D" w:rsidP="00283A8D">
            <w:r>
              <w:t>The inn</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36C0D088" w14:textId="77777777" w:rsidR="00473A2D" w:rsidRDefault="00473A2D" w:rsidP="00283A8D">
            <w:r>
              <w:t>8/5/19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1E0CC5EE"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6B11EABD"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2967461A" w14:textId="77777777" w:rsidR="00473A2D" w:rsidRDefault="00473A2D" w:rsidP="00283A8D">
            <w:r>
              <w:t>2/1/20</w:t>
            </w:r>
          </w:p>
        </w:tc>
      </w:tr>
      <w:tr w:rsidR="00473A2D" w14:paraId="721E2327" w14:textId="77777777" w:rsidTr="00283A8D">
        <w:tc>
          <w:tcPr>
            <w:tcW w:w="8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69AAC" w14:textId="77777777" w:rsidR="00473A2D" w:rsidRDefault="00473A2D" w:rsidP="00283A8D">
            <w:r>
              <w:t>James Patterson</w:t>
            </w:r>
          </w:p>
        </w:tc>
        <w:tc>
          <w:tcPr>
            <w:tcW w:w="916" w:type="pct"/>
            <w:tcBorders>
              <w:top w:val="nil"/>
              <w:left w:val="nil"/>
              <w:bottom w:val="single" w:sz="8" w:space="0" w:color="auto"/>
              <w:right w:val="single" w:sz="8" w:space="0" w:color="auto"/>
            </w:tcBorders>
            <w:tcMar>
              <w:top w:w="0" w:type="dxa"/>
              <w:left w:w="108" w:type="dxa"/>
              <w:bottom w:w="0" w:type="dxa"/>
              <w:right w:w="108" w:type="dxa"/>
            </w:tcMar>
            <w:hideMark/>
          </w:tcPr>
          <w:p w14:paraId="0078A7E8" w14:textId="77777777" w:rsidR="00473A2D" w:rsidRDefault="00473A2D" w:rsidP="00283A8D">
            <w:r>
              <w:t>The warning</w:t>
            </w:r>
          </w:p>
        </w:tc>
        <w:tc>
          <w:tcPr>
            <w:tcW w:w="745" w:type="pct"/>
            <w:tcBorders>
              <w:top w:val="nil"/>
              <w:left w:val="nil"/>
              <w:bottom w:val="single" w:sz="8" w:space="0" w:color="auto"/>
              <w:right w:val="single" w:sz="8" w:space="0" w:color="auto"/>
            </w:tcBorders>
            <w:tcMar>
              <w:top w:w="0" w:type="dxa"/>
              <w:left w:w="108" w:type="dxa"/>
              <w:bottom w:w="0" w:type="dxa"/>
              <w:right w:w="108" w:type="dxa"/>
            </w:tcMar>
            <w:hideMark/>
          </w:tcPr>
          <w:p w14:paraId="2FCE2694" w14:textId="77777777" w:rsidR="00473A2D" w:rsidRDefault="00473A2D" w:rsidP="00283A8D">
            <w:r>
              <w:t>8/13/19</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12AAD78F" w14:textId="77777777" w:rsidR="00473A2D" w:rsidRDefault="00473A2D" w:rsidP="00283A8D">
            <w:r>
              <w:t>No</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3F1C351F" w14:textId="77777777" w:rsidR="00473A2D" w:rsidRDefault="00473A2D" w:rsidP="00283A8D">
            <w:r>
              <w:t>No</w:t>
            </w:r>
          </w:p>
        </w:tc>
        <w:tc>
          <w:tcPr>
            <w:tcW w:w="992" w:type="pct"/>
            <w:tcBorders>
              <w:top w:val="nil"/>
              <w:left w:val="nil"/>
              <w:bottom w:val="single" w:sz="8" w:space="0" w:color="auto"/>
              <w:right w:val="single" w:sz="8" w:space="0" w:color="auto"/>
            </w:tcBorders>
            <w:tcMar>
              <w:top w:w="0" w:type="dxa"/>
              <w:left w:w="108" w:type="dxa"/>
              <w:bottom w:w="0" w:type="dxa"/>
              <w:right w:w="108" w:type="dxa"/>
            </w:tcMar>
            <w:hideMark/>
          </w:tcPr>
          <w:p w14:paraId="382EAFE1" w14:textId="77777777" w:rsidR="00473A2D" w:rsidRDefault="00473A2D" w:rsidP="00283A8D">
            <w:r>
              <w:t>2/1/20</w:t>
            </w:r>
          </w:p>
        </w:tc>
      </w:tr>
    </w:tbl>
    <w:p w14:paraId="093775E6" w14:textId="77777777" w:rsidR="00473A2D" w:rsidRDefault="00473A2D" w:rsidP="00473A2D"/>
    <w:p w14:paraId="2FB2AD3B" w14:textId="77777777" w:rsidR="00473A2D" w:rsidRPr="00F41DFE" w:rsidRDefault="00473A2D" w:rsidP="00473A2D">
      <w:pPr>
        <w:rPr>
          <w:b/>
        </w:rPr>
      </w:pPr>
      <w:r w:rsidRPr="00F41DFE">
        <w:rPr>
          <w:b/>
        </w:rPr>
        <w:t xml:space="preserve">What percentage of patrons will be impacted by having to wait for </w:t>
      </w:r>
      <w:r>
        <w:rPr>
          <w:b/>
        </w:rPr>
        <w:t>Blackstone</w:t>
      </w:r>
      <w:r w:rsidRPr="00F41DFE">
        <w:rPr>
          <w:b/>
        </w:rPr>
        <w:t xml:space="preserve"> titles?</w:t>
      </w:r>
    </w:p>
    <w:p w14:paraId="5DA49F86" w14:textId="7D4EBF46" w:rsidR="007B6900" w:rsidRDefault="00473A2D" w:rsidP="007B6900">
      <w:r>
        <w:t xml:space="preserve">Over the last year (June 1, 2018 – May 31, 2019), </w:t>
      </w:r>
      <w:r w:rsidR="007B6900">
        <w:t xml:space="preserve">patrons of the WDLC libraries </w:t>
      </w:r>
      <w:r w:rsidR="009D1A61">
        <w:t xml:space="preserve">accumulated </w:t>
      </w:r>
      <w:r>
        <w:rPr>
          <w:rFonts w:ascii="Calibri" w:hAnsi="Calibri" w:cs="Calibri"/>
        </w:rPr>
        <w:t xml:space="preserve">14,713 </w:t>
      </w:r>
      <w:r>
        <w:t xml:space="preserve">checkouts on the 218 Blackstone titles added </w:t>
      </w:r>
      <w:r w:rsidR="007B6900">
        <w:t>during</w:t>
      </w:r>
      <w:r>
        <w:t xml:space="preserve"> that time period.</w:t>
      </w:r>
      <w:r w:rsidR="0092442E">
        <w:t xml:space="preserve"> </w:t>
      </w:r>
      <w:r>
        <w:t>That number represents 2.</w:t>
      </w:r>
      <w:r w:rsidR="00283A8D">
        <w:t>7</w:t>
      </w:r>
      <w:r>
        <w:t>% of our total eAudio checkouts</w:t>
      </w:r>
      <w:r w:rsidR="007B6900">
        <w:t xml:space="preserve"> for the year,</w:t>
      </w:r>
      <w:r>
        <w:t xml:space="preserve"> and 1.1% of our total checkouts on OverDrive</w:t>
      </w:r>
      <w:r w:rsidR="007B6900">
        <w:t xml:space="preserve"> for the year</w:t>
      </w:r>
      <w:r>
        <w:t>.</w:t>
      </w:r>
      <w:r w:rsidR="007B6900" w:rsidRPr="007B6900">
        <w:t xml:space="preserve"> </w:t>
      </w:r>
      <w:r w:rsidR="007B6900">
        <w:t xml:space="preserve">Since our boycott is six months, not a year, we expect </w:t>
      </w:r>
      <w:r w:rsidR="009D1A61">
        <w:t xml:space="preserve">approximately </w:t>
      </w:r>
      <w:r w:rsidR="007B6900">
        <w:t>half that number of patrons to be impacted</w:t>
      </w:r>
      <w:r w:rsidR="00283A8D">
        <w:t>.</w:t>
      </w:r>
    </w:p>
    <w:p w14:paraId="552C366F" w14:textId="218F73D1" w:rsidR="007B6900" w:rsidRDefault="007B6900" w:rsidP="00473A2D">
      <w:r>
        <w:t xml:space="preserve">To </w:t>
      </w:r>
      <w:r w:rsidR="00283A8D">
        <w:t xml:space="preserve">help you </w:t>
      </w:r>
      <w:r>
        <w:t xml:space="preserve">estimate this figure for yourself, </w:t>
      </w:r>
      <w:r w:rsidR="00283A8D">
        <w:t xml:space="preserve">we will add a step-by-step guide in the appendix. </w:t>
      </w:r>
      <w:r>
        <w:t>Note that these numbers represent total checkouts, not unique users; as many users will return and borrow again and again, a smaller number of patrons will likely be impacted.</w:t>
      </w:r>
    </w:p>
    <w:p w14:paraId="3A6DDB14" w14:textId="006A22B8" w:rsidR="00473A2D" w:rsidRPr="00FB0DB2" w:rsidRDefault="00473A2D" w:rsidP="00473A2D">
      <w:pPr>
        <w:rPr>
          <w:b/>
        </w:rPr>
      </w:pPr>
      <w:r w:rsidRPr="00FB0DB2">
        <w:rPr>
          <w:b/>
        </w:rPr>
        <w:t>Will you order the popular books after the embargo is over?</w:t>
      </w:r>
      <w:r w:rsidR="001049E6">
        <w:rPr>
          <w:b/>
        </w:rPr>
        <w:t xml:space="preserve"> </w:t>
      </w:r>
      <w:r w:rsidR="00DA6049">
        <w:rPr>
          <w:b/>
        </w:rPr>
        <w:t>Won’t this just delay Blackstone’s profits?</w:t>
      </w:r>
    </w:p>
    <w:p w14:paraId="0EA337E3" w14:textId="7C9EFD36" w:rsidR="00283A8D" w:rsidRDefault="00473A2D" w:rsidP="00473A2D">
      <w:r>
        <w:t xml:space="preserve">Yes, we plan to order any eAudiobooks that patrons have requested </w:t>
      </w:r>
      <w:r w:rsidR="00DA6049">
        <w:t>once the boycott period expires</w:t>
      </w:r>
      <w:r>
        <w:t>.</w:t>
      </w:r>
      <w:r w:rsidR="001049E6">
        <w:t xml:space="preserve"> </w:t>
      </w:r>
      <w:r w:rsidR="00846BBF">
        <w:t xml:space="preserve">As the eAudiobooks will no </w:t>
      </w:r>
      <w:r w:rsidR="00DA6049">
        <w:t>longer be brand new, we expect</w:t>
      </w:r>
      <w:r w:rsidR="00846BBF">
        <w:t xml:space="preserve"> demand to be less, which will likely impact the number of holds placed and therefor the number of added copies the </w:t>
      </w:r>
      <w:r w:rsidR="00283A8D">
        <w:t xml:space="preserve">WDLC </w:t>
      </w:r>
      <w:r w:rsidR="00846BBF">
        <w:t>will be required to purchase.</w:t>
      </w:r>
      <w:r w:rsidR="001049E6">
        <w:t xml:space="preserve"> </w:t>
      </w:r>
    </w:p>
    <w:p w14:paraId="237A4F01" w14:textId="7A650D4A" w:rsidR="00473A2D" w:rsidRDefault="00283A8D" w:rsidP="00473A2D">
      <w:r>
        <w:t>Our intent</w:t>
      </w:r>
      <w:r w:rsidR="00DA6049">
        <w:t xml:space="preserve"> is not to negatively impact Blackstone’s earnings, but to demonstrate 1) the importance libraries play in helping users discover new materials, which has a profound impact on publisher profits over time, and 2) the impact libraries can have when organized around a common goal for the good of our patrons.</w:t>
      </w:r>
      <w:r w:rsidR="001049E6">
        <w:t xml:space="preserve"> </w:t>
      </w:r>
      <w:r>
        <w:t>Neither do we intend</w:t>
      </w:r>
      <w:r w:rsidR="00DA6049">
        <w:t xml:space="preserve"> to deprive </w:t>
      </w:r>
      <w:r>
        <w:t xml:space="preserve">patrons </w:t>
      </w:r>
      <w:r w:rsidR="00DA6049">
        <w:t xml:space="preserve">of materials they enjoy, and the WDLC libraries </w:t>
      </w:r>
      <w:r>
        <w:t>plan to provide</w:t>
      </w:r>
      <w:r w:rsidR="00DA6049">
        <w:t xml:space="preserve"> titles through Book on CD, print, Large Print, and eBooks to keep titles available to patrons in as many ways as possible.</w:t>
      </w:r>
    </w:p>
    <w:p w14:paraId="2635B0CE" w14:textId="77777777" w:rsidR="00473A2D" w:rsidRDefault="00473A2D" w:rsidP="00473A2D"/>
    <w:p w14:paraId="6A4A6833" w14:textId="77777777" w:rsidR="002D26A9" w:rsidRDefault="00F41DFE" w:rsidP="002E4B96">
      <w:pPr>
        <w:rPr>
          <w:b/>
        </w:rPr>
      </w:pPr>
      <w:r>
        <w:rPr>
          <w:b/>
        </w:rPr>
        <w:t>SELECTION LOGISTICS</w:t>
      </w:r>
    </w:p>
    <w:p w14:paraId="438C5534" w14:textId="77777777" w:rsidR="00F41DFE" w:rsidRDefault="00F41DFE" w:rsidP="002E4B96">
      <w:pPr>
        <w:rPr>
          <w:b/>
        </w:rPr>
      </w:pPr>
      <w:r>
        <w:rPr>
          <w:b/>
        </w:rPr>
        <w:t>Choosing what not to buy</w:t>
      </w:r>
    </w:p>
    <w:p w14:paraId="79AD7C36" w14:textId="77777777" w:rsidR="00F44722" w:rsidRPr="00F44722" w:rsidRDefault="00F44722" w:rsidP="002E4B96">
      <w:r>
        <w:t>WDLC has chosen not to buy any</w:t>
      </w:r>
      <w:r w:rsidR="00A510B1">
        <w:t xml:space="preserve"> eAudiobook</w:t>
      </w:r>
      <w:r>
        <w:t xml:space="preserve"> titles from Blackstone Audio, including popular thrillers that we know patrons will miss. </w:t>
      </w:r>
      <w:r w:rsidR="00FF22FC">
        <w:t>That said</w:t>
      </w:r>
      <w:r>
        <w:t>, we considered a less impactful boycott model and have shared the details below.</w:t>
      </w:r>
      <w:r w:rsidR="0092442E">
        <w:t xml:space="preserve"> </w:t>
      </w:r>
      <w:r>
        <w:t xml:space="preserve">We invite you to </w:t>
      </w:r>
      <w:r w:rsidR="00B22932">
        <w:t>define the parameters of your boycott in a way that works best for your library and patrons. You do not need to follow our model exactly in order to join us.</w:t>
      </w:r>
    </w:p>
    <w:p w14:paraId="0F831908" w14:textId="77777777" w:rsidR="00B22932" w:rsidRDefault="00B22932" w:rsidP="002E4B96">
      <w:r>
        <w:t>Details:</w:t>
      </w:r>
    </w:p>
    <w:p w14:paraId="336413A9" w14:textId="77777777" w:rsidR="005171B2" w:rsidRDefault="005171B2" w:rsidP="002E4B96">
      <w:r>
        <w:t>Blackstone Audio appears to think about its collection in two categories:</w:t>
      </w:r>
    </w:p>
    <w:p w14:paraId="21530660" w14:textId="77777777" w:rsidR="005171B2" w:rsidRDefault="00F617C0" w:rsidP="005171B2">
      <w:pPr>
        <w:pStyle w:val="ListParagraph"/>
        <w:numPr>
          <w:ilvl w:val="0"/>
          <w:numId w:val="3"/>
        </w:numPr>
      </w:pPr>
      <w:r>
        <w:lastRenderedPageBreak/>
        <w:t>Blackstone O</w:t>
      </w:r>
      <w:r w:rsidR="00F44722">
        <w:t xml:space="preserve">nly: </w:t>
      </w:r>
      <w:r w:rsidR="005171B2">
        <w:t>Its “own” titles, which include</w:t>
      </w:r>
      <w:r w:rsidR="00F44722">
        <w:t xml:space="preserve"> authors</w:t>
      </w:r>
      <w:r w:rsidR="005171B2">
        <w:t xml:space="preserve"> Karin Slaughter, Don Winslow, and Meg Gardiner</w:t>
      </w:r>
    </w:p>
    <w:p w14:paraId="09284B66" w14:textId="77777777" w:rsidR="002D26A9" w:rsidRDefault="002D26A9" w:rsidP="002D26A9">
      <w:pPr>
        <w:pStyle w:val="ListParagraph"/>
        <w:numPr>
          <w:ilvl w:val="1"/>
          <w:numId w:val="3"/>
        </w:numPr>
      </w:pPr>
      <w:r>
        <w:t>Shorter list of titles</w:t>
      </w:r>
    </w:p>
    <w:p w14:paraId="69E13635" w14:textId="77777777" w:rsidR="002D26A9" w:rsidRDefault="002D26A9" w:rsidP="002D26A9">
      <w:pPr>
        <w:pStyle w:val="ListParagraph"/>
        <w:numPr>
          <w:ilvl w:val="1"/>
          <w:numId w:val="3"/>
        </w:numPr>
      </w:pPr>
      <w:r>
        <w:t>Authors are less popular</w:t>
      </w:r>
    </w:p>
    <w:p w14:paraId="7FE98B42" w14:textId="77777777" w:rsidR="002D26A9" w:rsidRDefault="002D26A9" w:rsidP="002D26A9">
      <w:pPr>
        <w:pStyle w:val="ListParagraph"/>
        <w:numPr>
          <w:ilvl w:val="1"/>
          <w:numId w:val="3"/>
        </w:numPr>
      </w:pPr>
      <w:r>
        <w:t>May be impacted by the embargo</w:t>
      </w:r>
    </w:p>
    <w:p w14:paraId="3D90546B" w14:textId="05D45550" w:rsidR="005171B2" w:rsidRDefault="00F44722" w:rsidP="005171B2">
      <w:pPr>
        <w:pStyle w:val="ListParagraph"/>
        <w:numPr>
          <w:ilvl w:val="0"/>
          <w:numId w:val="3"/>
        </w:numPr>
      </w:pPr>
      <w:r>
        <w:t xml:space="preserve">Blackstone Partners: </w:t>
      </w:r>
      <w:r w:rsidR="005171B2">
        <w:t xml:space="preserve">Its partner </w:t>
      </w:r>
      <w:r>
        <w:t>titles</w:t>
      </w:r>
      <w:r w:rsidR="005171B2">
        <w:t xml:space="preserve">, which include </w:t>
      </w:r>
      <w:r>
        <w:t xml:space="preserve">authors </w:t>
      </w:r>
      <w:r w:rsidR="005171B2">
        <w:t xml:space="preserve">Douglas Preston, </w:t>
      </w:r>
      <w:r w:rsidR="00CA45EA">
        <w:t>Michael</w:t>
      </w:r>
      <w:r w:rsidR="005171B2">
        <w:t xml:space="preserve"> Connelly, David Baldacci</w:t>
      </w:r>
      <w:r w:rsidR="00DA6049">
        <w:t>,</w:t>
      </w:r>
      <w:r w:rsidR="005171B2">
        <w:t xml:space="preserve"> and James Patterson.</w:t>
      </w:r>
    </w:p>
    <w:p w14:paraId="65036702" w14:textId="77777777" w:rsidR="002D26A9" w:rsidRDefault="002D26A9" w:rsidP="002D26A9">
      <w:pPr>
        <w:pStyle w:val="ListParagraph"/>
        <w:numPr>
          <w:ilvl w:val="1"/>
          <w:numId w:val="3"/>
        </w:numPr>
      </w:pPr>
      <w:r>
        <w:t>Longer list of titles</w:t>
      </w:r>
    </w:p>
    <w:p w14:paraId="4E93A545" w14:textId="77777777" w:rsidR="002D26A9" w:rsidRDefault="002D26A9" w:rsidP="002D26A9">
      <w:pPr>
        <w:pStyle w:val="ListParagraph"/>
        <w:numPr>
          <w:ilvl w:val="1"/>
          <w:numId w:val="3"/>
        </w:numPr>
      </w:pPr>
      <w:r>
        <w:t>Authors are more popular</w:t>
      </w:r>
    </w:p>
    <w:p w14:paraId="11383757" w14:textId="5A8D72D5" w:rsidR="002D26A9" w:rsidRDefault="002D26A9" w:rsidP="002D26A9">
      <w:pPr>
        <w:pStyle w:val="ListParagraph"/>
        <w:numPr>
          <w:ilvl w:val="1"/>
          <w:numId w:val="3"/>
        </w:numPr>
      </w:pPr>
      <w:r>
        <w:t>Will</w:t>
      </w:r>
      <w:r w:rsidR="00DA6049">
        <w:t xml:space="preserve"> likely</w:t>
      </w:r>
      <w:r>
        <w:t xml:space="preserve"> not be impacted by the embargo</w:t>
      </w:r>
    </w:p>
    <w:p w14:paraId="34AFADF8" w14:textId="53D65FFE" w:rsidR="00473A2D" w:rsidRDefault="005171B2" w:rsidP="00B65A6E">
      <w:r>
        <w:t xml:space="preserve">Blackstone communicated with us that only their “own” authors are candidates for embargo, but </w:t>
      </w:r>
      <w:r w:rsidR="00DA6049">
        <w:t xml:space="preserve">they </w:t>
      </w:r>
      <w:r w:rsidR="00B65A6E">
        <w:t>did</w:t>
      </w:r>
      <w:r>
        <w:t xml:space="preserve"> not share which</w:t>
      </w:r>
      <w:r w:rsidR="00DA6049">
        <w:t xml:space="preserve"> authors specifically</w:t>
      </w:r>
      <w:r>
        <w:t>.</w:t>
      </w:r>
      <w:r w:rsidR="0092442E">
        <w:t xml:space="preserve"> </w:t>
      </w:r>
      <w:r w:rsidR="00473A2D">
        <w:t>They did confirm that none of the authors below will be embargoed.</w:t>
      </w:r>
    </w:p>
    <w:p w14:paraId="506290A0" w14:textId="77777777" w:rsidR="00DA6049" w:rsidRDefault="00DA6049" w:rsidP="00DA6049">
      <w:pPr>
        <w:pStyle w:val="ListParagraph"/>
        <w:numPr>
          <w:ilvl w:val="0"/>
          <w:numId w:val="6"/>
        </w:numPr>
      </w:pPr>
      <w:r>
        <w:t>Kate Atkinson</w:t>
      </w:r>
    </w:p>
    <w:p w14:paraId="17799A51" w14:textId="77777777" w:rsidR="00DA6049" w:rsidRDefault="00DA6049" w:rsidP="00DA6049">
      <w:pPr>
        <w:pStyle w:val="ListParagraph"/>
        <w:numPr>
          <w:ilvl w:val="0"/>
          <w:numId w:val="6"/>
        </w:numPr>
      </w:pPr>
      <w:r>
        <w:t>David Baldacci</w:t>
      </w:r>
    </w:p>
    <w:p w14:paraId="626A394B" w14:textId="77777777" w:rsidR="00DA6049" w:rsidRDefault="00DA6049" w:rsidP="00DA6049">
      <w:pPr>
        <w:pStyle w:val="ListParagraph"/>
        <w:numPr>
          <w:ilvl w:val="0"/>
          <w:numId w:val="6"/>
        </w:numPr>
      </w:pPr>
      <w:r>
        <w:t>M.C. Beaton</w:t>
      </w:r>
    </w:p>
    <w:p w14:paraId="083CBF20" w14:textId="77777777" w:rsidR="00473A2D" w:rsidRDefault="00473A2D" w:rsidP="00473A2D">
      <w:pPr>
        <w:pStyle w:val="ListParagraph"/>
        <w:numPr>
          <w:ilvl w:val="0"/>
          <w:numId w:val="6"/>
        </w:numPr>
      </w:pPr>
      <w:r>
        <w:t>Michael Connelly</w:t>
      </w:r>
    </w:p>
    <w:p w14:paraId="1662372C" w14:textId="77777777" w:rsidR="00DA6049" w:rsidRDefault="00DA6049" w:rsidP="00DA6049">
      <w:pPr>
        <w:pStyle w:val="ListParagraph"/>
        <w:numPr>
          <w:ilvl w:val="0"/>
          <w:numId w:val="6"/>
        </w:numPr>
      </w:pPr>
      <w:r>
        <w:t>Robert Galbraith (J.K. Rowling)</w:t>
      </w:r>
    </w:p>
    <w:p w14:paraId="5D287807" w14:textId="77777777" w:rsidR="00473A2D" w:rsidRDefault="00473A2D" w:rsidP="00473A2D">
      <w:pPr>
        <w:pStyle w:val="ListParagraph"/>
        <w:numPr>
          <w:ilvl w:val="0"/>
          <w:numId w:val="6"/>
        </w:numPr>
      </w:pPr>
      <w:r>
        <w:t>James Patterson</w:t>
      </w:r>
    </w:p>
    <w:p w14:paraId="3D8FA47A" w14:textId="77777777" w:rsidR="00DA6049" w:rsidRDefault="00DA6049" w:rsidP="00DA6049">
      <w:pPr>
        <w:pStyle w:val="ListParagraph"/>
        <w:numPr>
          <w:ilvl w:val="0"/>
          <w:numId w:val="6"/>
        </w:numPr>
      </w:pPr>
      <w:r>
        <w:t>Douglas Preston</w:t>
      </w:r>
    </w:p>
    <w:p w14:paraId="386491A9" w14:textId="77777777" w:rsidR="00473A2D" w:rsidRDefault="00473A2D" w:rsidP="00473A2D">
      <w:pPr>
        <w:pStyle w:val="ListParagraph"/>
        <w:numPr>
          <w:ilvl w:val="0"/>
          <w:numId w:val="6"/>
        </w:numPr>
      </w:pPr>
      <w:r>
        <w:t>Michael Robotham</w:t>
      </w:r>
    </w:p>
    <w:p w14:paraId="4DC2A8DD" w14:textId="77777777" w:rsidR="00DA6049" w:rsidRDefault="00DA6049" w:rsidP="00DA6049">
      <w:pPr>
        <w:pStyle w:val="ListParagraph"/>
        <w:numPr>
          <w:ilvl w:val="0"/>
          <w:numId w:val="6"/>
        </w:numPr>
      </w:pPr>
      <w:r>
        <w:t>David Sedaris</w:t>
      </w:r>
    </w:p>
    <w:p w14:paraId="0534D2AB" w14:textId="77777777" w:rsidR="00473A2D" w:rsidRDefault="00473A2D" w:rsidP="00473A2D">
      <w:pPr>
        <w:pStyle w:val="ListParagraph"/>
        <w:numPr>
          <w:ilvl w:val="0"/>
          <w:numId w:val="6"/>
        </w:numPr>
      </w:pPr>
      <w:r>
        <w:t>Nicholas Sparks</w:t>
      </w:r>
    </w:p>
    <w:p w14:paraId="1D0CBA4C" w14:textId="3EB4A2CD" w:rsidR="00B65A6E" w:rsidRDefault="005171B2" w:rsidP="00B65A6E">
      <w:r>
        <w:t>In response</w:t>
      </w:r>
      <w:r w:rsidR="00DA6049">
        <w:t xml:space="preserve"> to the embargo and lack of complete information</w:t>
      </w:r>
      <w:r>
        <w:t xml:space="preserve">, WDLC considered whether to boycott </w:t>
      </w:r>
      <w:r w:rsidR="00F44722">
        <w:t>just the</w:t>
      </w:r>
      <w:r>
        <w:t xml:space="preserve"> </w:t>
      </w:r>
      <w:r w:rsidR="00F617C0">
        <w:t>Blackstone O</w:t>
      </w:r>
      <w:r w:rsidR="00F44722">
        <w:t>nly</w:t>
      </w:r>
      <w:r>
        <w:t xml:space="preserve"> or to boycot</w:t>
      </w:r>
      <w:r w:rsidR="00B65A6E">
        <w:t>t Blackstone + Partners.</w:t>
      </w:r>
    </w:p>
    <w:p w14:paraId="0C53A57E" w14:textId="77777777" w:rsidR="00CA45EA" w:rsidRDefault="00CA45EA" w:rsidP="002E4B96">
      <w:r>
        <w:t>The pros &amp; cons we considered are:</w:t>
      </w:r>
    </w:p>
    <w:p w14:paraId="000088E0" w14:textId="77777777" w:rsidR="002D26A9" w:rsidRPr="002D26A9" w:rsidRDefault="002D26A9" w:rsidP="002E4B96">
      <w:r w:rsidRPr="002D26A9">
        <w:t>Boycott Blackstone Partner titles</w:t>
      </w:r>
    </w:p>
    <w:tbl>
      <w:tblPr>
        <w:tblW w:w="0" w:type="auto"/>
        <w:tblCellMar>
          <w:left w:w="0" w:type="dxa"/>
          <w:right w:w="0" w:type="dxa"/>
        </w:tblCellMar>
        <w:tblLook w:val="04A0" w:firstRow="1" w:lastRow="0" w:firstColumn="1" w:lastColumn="0" w:noHBand="0" w:noVBand="1"/>
      </w:tblPr>
      <w:tblGrid>
        <w:gridCol w:w="4670"/>
        <w:gridCol w:w="4670"/>
      </w:tblGrid>
      <w:tr w:rsidR="002D26A9" w14:paraId="5940DFBC" w14:textId="77777777" w:rsidTr="002D26A9">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8FB266" w14:textId="77777777" w:rsidR="002D26A9" w:rsidRDefault="002D26A9">
            <w:pPr>
              <w:jc w:val="center"/>
            </w:pPr>
            <w:r>
              <w:rPr>
                <w:color w:val="000000"/>
                <w:u w:val="single"/>
              </w:rPr>
              <w:t>Pros</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BBAF4D" w14:textId="77777777" w:rsidR="002D26A9" w:rsidRDefault="002D26A9">
            <w:pPr>
              <w:jc w:val="center"/>
            </w:pPr>
            <w:r>
              <w:rPr>
                <w:color w:val="000000"/>
                <w:u w:val="single"/>
              </w:rPr>
              <w:t>Cons</w:t>
            </w:r>
          </w:p>
        </w:tc>
      </w:tr>
      <w:tr w:rsidR="002D26A9" w14:paraId="0AE40F37"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40312" w14:textId="77777777" w:rsidR="002D26A9" w:rsidRDefault="002D26A9">
            <w:r>
              <w:rPr>
                <w:color w:val="000000"/>
              </w:rPr>
              <w:t>Bigger $$ impact to Blackstone: get their attention</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8867FDC" w14:textId="77777777" w:rsidR="002D26A9" w:rsidRDefault="002D26A9">
            <w:r>
              <w:rPr>
                <w:color w:val="000000"/>
              </w:rPr>
              <w:t>Limits patron access to more titles</w:t>
            </w:r>
          </w:p>
        </w:tc>
      </w:tr>
      <w:tr w:rsidR="002D26A9" w14:paraId="10CCF2FD"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860DB" w14:textId="77777777" w:rsidR="002D26A9" w:rsidRDefault="002D26A9">
            <w:r>
              <w:rPr>
                <w:color w:val="000000"/>
              </w:rPr>
              <w:t>Makes a bigger statement to other publishers considering barriers to library customers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A18B463" w14:textId="77777777" w:rsidR="002D26A9" w:rsidRDefault="002D26A9">
            <w:r>
              <w:rPr>
                <w:color w:val="000000"/>
              </w:rPr>
              <w:t>More patrons impacted since we’re boycotting popular titles</w:t>
            </w:r>
          </w:p>
        </w:tc>
      </w:tr>
      <w:tr w:rsidR="002D26A9" w14:paraId="37E055D0"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29028" w14:textId="77777777" w:rsidR="002D26A9" w:rsidRDefault="002D26A9">
            <w:r>
              <w:rPr>
                <w:color w:val="000000"/>
              </w:rPr>
              <w:t>May create $$ impact on Blackstone’s partners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EB10382" w14:textId="77777777" w:rsidR="002D26A9" w:rsidRDefault="002D26A9">
            <w:r>
              <w:t>More work for staff to manage patron impact</w:t>
            </w:r>
          </w:p>
        </w:tc>
      </w:tr>
      <w:tr w:rsidR="002D26A9" w14:paraId="4C7693B6"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8E042" w14:textId="77777777" w:rsidR="002D26A9" w:rsidRDefault="002D26A9">
            <w:r>
              <w:rPr>
                <w:color w:val="000000"/>
              </w:rPr>
              <w:t>May be easier for selectors</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6AD019B1" w14:textId="77777777" w:rsidR="002D26A9" w:rsidRDefault="002D26A9">
            <w:pPr>
              <w:rPr>
                <w:color w:val="000000"/>
              </w:rPr>
            </w:pPr>
          </w:p>
        </w:tc>
      </w:tr>
      <w:tr w:rsidR="002D26A9" w14:paraId="4C93E212" w14:textId="77777777" w:rsidTr="002D26A9">
        <w:tc>
          <w:tcPr>
            <w:tcW w:w="467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0D830E" w14:textId="77777777" w:rsidR="002D26A9" w:rsidRDefault="002D26A9">
            <w:r>
              <w:rPr>
                <w:color w:val="000000"/>
              </w:rPr>
              <w:t>Easier to communicate to stakeholders</w:t>
            </w:r>
          </w:p>
        </w:tc>
        <w:tc>
          <w:tcPr>
            <w:tcW w:w="4675" w:type="dxa"/>
            <w:tcBorders>
              <w:top w:val="nil"/>
              <w:left w:val="nil"/>
              <w:bottom w:val="single" w:sz="4" w:space="0" w:color="auto"/>
              <w:right w:val="single" w:sz="8" w:space="0" w:color="auto"/>
            </w:tcBorders>
            <w:tcMar>
              <w:top w:w="0" w:type="dxa"/>
              <w:left w:w="108" w:type="dxa"/>
              <w:bottom w:w="0" w:type="dxa"/>
              <w:right w:w="108" w:type="dxa"/>
            </w:tcMar>
          </w:tcPr>
          <w:p w14:paraId="2D69BD67" w14:textId="77777777" w:rsidR="002D26A9" w:rsidRDefault="002D26A9">
            <w:pPr>
              <w:rPr>
                <w:color w:val="000000"/>
              </w:rPr>
            </w:pPr>
          </w:p>
        </w:tc>
      </w:tr>
      <w:tr w:rsidR="002D26A9" w14:paraId="6656DB17" w14:textId="77777777" w:rsidTr="002D26A9">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54BB95" w14:textId="77777777" w:rsidR="002D26A9" w:rsidRDefault="002D26A9" w:rsidP="002D26A9">
            <w:pPr>
              <w:rPr>
                <w:color w:val="000000"/>
              </w:rPr>
            </w:pPr>
            <w:r>
              <w:rPr>
                <w:color w:val="000000"/>
              </w:rPr>
              <w:t>More opportunity to educate to patrons</w:t>
            </w:r>
          </w:p>
        </w:tc>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AD2450" w14:textId="77777777" w:rsidR="002D26A9" w:rsidRDefault="002D26A9">
            <w:pPr>
              <w:rPr>
                <w:color w:val="000000"/>
              </w:rPr>
            </w:pPr>
          </w:p>
        </w:tc>
      </w:tr>
    </w:tbl>
    <w:p w14:paraId="2D1FECE1" w14:textId="77777777" w:rsidR="00CA45EA" w:rsidRDefault="00CA45EA" w:rsidP="002E4B96"/>
    <w:p w14:paraId="3CCF4051" w14:textId="77777777" w:rsidR="002D26A9" w:rsidRPr="002D26A9" w:rsidRDefault="002D26A9" w:rsidP="002D26A9">
      <w:pPr>
        <w:rPr>
          <w:bCs/>
        </w:rPr>
      </w:pPr>
      <w:r>
        <w:rPr>
          <w:bCs/>
          <w:color w:val="000000"/>
        </w:rPr>
        <w:lastRenderedPageBreak/>
        <w:t xml:space="preserve">Boycott </w:t>
      </w:r>
      <w:r w:rsidRPr="002D26A9">
        <w:rPr>
          <w:bCs/>
          <w:color w:val="000000"/>
        </w:rPr>
        <w:t>Blackston</w:t>
      </w:r>
      <w:r w:rsidR="00F617C0">
        <w:rPr>
          <w:bCs/>
          <w:color w:val="000000"/>
        </w:rPr>
        <w:t>e O</w:t>
      </w:r>
      <w:r w:rsidRPr="002D26A9">
        <w:rPr>
          <w:bCs/>
          <w:color w:val="000000"/>
        </w:rPr>
        <w:t>nly</w:t>
      </w:r>
      <w:r w:rsidR="00F617C0">
        <w:rPr>
          <w:bCs/>
          <w:color w:val="000000"/>
        </w:rPr>
        <w:t xml:space="preserve"> titles</w:t>
      </w:r>
    </w:p>
    <w:tbl>
      <w:tblPr>
        <w:tblW w:w="0" w:type="auto"/>
        <w:tblCellMar>
          <w:left w:w="0" w:type="dxa"/>
          <w:right w:w="0" w:type="dxa"/>
        </w:tblCellMar>
        <w:tblLook w:val="04A0" w:firstRow="1" w:lastRow="0" w:firstColumn="1" w:lastColumn="0" w:noHBand="0" w:noVBand="1"/>
      </w:tblPr>
      <w:tblGrid>
        <w:gridCol w:w="4670"/>
        <w:gridCol w:w="4670"/>
      </w:tblGrid>
      <w:tr w:rsidR="002D26A9" w14:paraId="140DEB9B" w14:textId="77777777" w:rsidTr="002D26A9">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E32F53" w14:textId="77777777" w:rsidR="002D26A9" w:rsidRDefault="002D26A9">
            <w:pPr>
              <w:jc w:val="center"/>
            </w:pPr>
            <w:r>
              <w:rPr>
                <w:color w:val="000000"/>
                <w:u w:val="single"/>
              </w:rPr>
              <w:t>Pros</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B836E" w14:textId="77777777" w:rsidR="002D26A9" w:rsidRDefault="002D26A9">
            <w:pPr>
              <w:jc w:val="center"/>
            </w:pPr>
            <w:r>
              <w:rPr>
                <w:color w:val="000000"/>
                <w:u w:val="single"/>
              </w:rPr>
              <w:t>Cons</w:t>
            </w:r>
          </w:p>
        </w:tc>
      </w:tr>
      <w:tr w:rsidR="002D26A9" w14:paraId="2FA50070"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144836" w14:textId="77777777" w:rsidR="002D26A9" w:rsidRDefault="002D26A9">
            <w:r>
              <w:rPr>
                <w:color w:val="000000"/>
              </w:rPr>
              <w:t>Limits patron access to fewer titles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6233495" w14:textId="77777777" w:rsidR="002D26A9" w:rsidRDefault="002D26A9">
            <w:r>
              <w:rPr>
                <w:color w:val="000000"/>
              </w:rPr>
              <w:t>Less financial impact to Blackstone—less “important” to them</w:t>
            </w:r>
          </w:p>
        </w:tc>
      </w:tr>
      <w:tr w:rsidR="002D26A9" w14:paraId="26170600"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0E8707" w14:textId="77777777" w:rsidR="002D26A9" w:rsidRDefault="002D26A9">
            <w:r>
              <w:rPr>
                <w:color w:val="000000"/>
              </w:rPr>
              <w:t>Fewer patrons negatively impacted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105EF62E" w14:textId="77777777" w:rsidR="002D26A9" w:rsidRDefault="002D26A9">
            <w:r>
              <w:rPr>
                <w:color w:val="000000"/>
              </w:rPr>
              <w:t>Less likely to be noticed/taken seriously by other publishers</w:t>
            </w:r>
          </w:p>
        </w:tc>
      </w:tr>
      <w:tr w:rsidR="002D26A9" w14:paraId="666BA552"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4DE5D2" w14:textId="6894135D" w:rsidR="002D26A9" w:rsidRDefault="002D26A9">
            <w:r>
              <w:t xml:space="preserve">Less work for staff to </w:t>
            </w:r>
            <w:r w:rsidR="00DA6049">
              <w:t xml:space="preserve">manage negative </w:t>
            </w:r>
            <w:r>
              <w:t>patron impact</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3768F7E" w14:textId="77777777" w:rsidR="002D26A9" w:rsidRDefault="002D26A9">
            <w:r>
              <w:rPr>
                <w:color w:val="000000"/>
              </w:rPr>
              <w:t>If not successful, possibly need to reorganize for a 2</w:t>
            </w:r>
            <w:r>
              <w:rPr>
                <w:color w:val="000000"/>
                <w:vertAlign w:val="superscript"/>
              </w:rPr>
              <w:t>nd</w:t>
            </w:r>
            <w:r>
              <w:rPr>
                <w:color w:val="000000"/>
              </w:rPr>
              <w:t xml:space="preserve"> tier of boycotting</w:t>
            </w:r>
          </w:p>
        </w:tc>
      </w:tr>
      <w:tr w:rsidR="002D26A9" w14:paraId="25227387"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B21EBE" w14:textId="77777777" w:rsidR="002D26A9" w:rsidRDefault="002D26A9">
            <w:pPr>
              <w:rPr>
                <w:color w:val="000000"/>
              </w:rPr>
            </w:pP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E5244B4" w14:textId="5E01A779" w:rsidR="002D26A9" w:rsidRDefault="002D26A9">
            <w:r>
              <w:rPr>
                <w:color w:val="000000"/>
              </w:rPr>
              <w:t>More difficult for selectors</w:t>
            </w:r>
            <w:r w:rsidR="00DA6049">
              <w:rPr>
                <w:color w:val="000000"/>
              </w:rPr>
              <w:t xml:space="preserve"> to implement</w:t>
            </w:r>
          </w:p>
        </w:tc>
      </w:tr>
      <w:tr w:rsidR="002D26A9" w14:paraId="5FBA926C"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B6B61E" w14:textId="77777777" w:rsidR="002D26A9" w:rsidRDefault="002D26A9"/>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D757FF4" w14:textId="77777777" w:rsidR="002D26A9" w:rsidRDefault="002D26A9">
            <w:r>
              <w:rPr>
                <w:color w:val="000000"/>
              </w:rPr>
              <w:t>More difficult to communicate</w:t>
            </w:r>
          </w:p>
        </w:tc>
      </w:tr>
      <w:tr w:rsidR="002D26A9" w14:paraId="2D67C463" w14:textId="77777777" w:rsidTr="002D26A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9030D3" w14:textId="77777777" w:rsidR="002D26A9" w:rsidRDefault="002D26A9"/>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1DADBE3C" w14:textId="77777777" w:rsidR="002D26A9" w:rsidRDefault="002D26A9">
            <w:r>
              <w:rPr>
                <w:color w:val="000000"/>
              </w:rPr>
              <w:t>Fewer patrons impacted = fewer patrons educated ?</w:t>
            </w:r>
          </w:p>
        </w:tc>
      </w:tr>
    </w:tbl>
    <w:p w14:paraId="00E5D379" w14:textId="77777777" w:rsidR="002D26A9" w:rsidRDefault="002D26A9" w:rsidP="002E4B96"/>
    <w:p w14:paraId="0BEE83B4" w14:textId="6084777F" w:rsidR="00CA45EA" w:rsidRDefault="00E6439E" w:rsidP="002E4B96">
      <w:r>
        <w:t xml:space="preserve">We believe that either of the above models are appropriate ways to approach the boycott and that </w:t>
      </w:r>
      <w:r w:rsidR="00DA6049">
        <w:t xml:space="preserve">other </w:t>
      </w:r>
      <w:r>
        <w:t xml:space="preserve">libraries may create </w:t>
      </w:r>
      <w:r w:rsidR="00DA6049">
        <w:t>other valid</w:t>
      </w:r>
      <w:r>
        <w:t xml:space="preserve"> parameters, which will work best for them and their patrons.</w:t>
      </w:r>
      <w:r w:rsidR="0092442E">
        <w:t xml:space="preserve"> </w:t>
      </w:r>
      <w:r w:rsidR="002D26A9">
        <w:t>We hope that you will join us, no matte</w:t>
      </w:r>
      <w:r w:rsidR="00F617C0">
        <w:t xml:space="preserve">r how you </w:t>
      </w:r>
      <w:r>
        <w:t xml:space="preserve">decide to </w:t>
      </w:r>
      <w:r w:rsidR="00473A2D">
        <w:t>coordinate the details</w:t>
      </w:r>
      <w:r>
        <w:t>.</w:t>
      </w:r>
    </w:p>
    <w:p w14:paraId="583F5374" w14:textId="77777777" w:rsidR="00F617C0" w:rsidRPr="00F617C0" w:rsidRDefault="009838AC" w:rsidP="002E4B96">
      <w:pPr>
        <w:rPr>
          <w:b/>
        </w:rPr>
      </w:pPr>
      <w:r>
        <w:rPr>
          <w:b/>
        </w:rPr>
        <w:t xml:space="preserve">How </w:t>
      </w:r>
      <w:r w:rsidR="00B65A6E">
        <w:rPr>
          <w:b/>
        </w:rPr>
        <w:t>we think it will work in Marketplace</w:t>
      </w:r>
    </w:p>
    <w:p w14:paraId="10715DED" w14:textId="77777777" w:rsidR="005171B2" w:rsidRDefault="005171B2" w:rsidP="002E4B96">
      <w:r>
        <w:t xml:space="preserve">We believe it is </w:t>
      </w:r>
      <w:r w:rsidR="00A510B1">
        <w:t xml:space="preserve">mostly </w:t>
      </w:r>
      <w:r>
        <w:t xml:space="preserve">possible to </w:t>
      </w:r>
      <w:r w:rsidR="002D26A9">
        <w:t>tell the difference</w:t>
      </w:r>
      <w:r w:rsidR="008E4A1B">
        <w:t xml:space="preserve"> between Blackstone Only vs. Blackstone </w:t>
      </w:r>
      <w:r w:rsidR="00F617C0">
        <w:t xml:space="preserve">+ </w:t>
      </w:r>
      <w:r w:rsidR="008E4A1B">
        <w:t>Partner</w:t>
      </w:r>
      <w:r w:rsidR="002D26A9">
        <w:t xml:space="preserve"> </w:t>
      </w:r>
      <w:r>
        <w:t xml:space="preserve">in </w:t>
      </w:r>
      <w:proofErr w:type="spellStart"/>
      <w:r w:rsidR="00E6439E">
        <w:t>OverDrive</w:t>
      </w:r>
      <w:r>
        <w:t>’s</w:t>
      </w:r>
      <w:proofErr w:type="spellEnd"/>
      <w:r>
        <w:t xml:space="preserve"> Marketplace as follows:</w:t>
      </w:r>
    </w:p>
    <w:p w14:paraId="682D018C" w14:textId="77777777" w:rsidR="00F44722" w:rsidRDefault="00F44722" w:rsidP="00F44722">
      <w:r>
        <w:t>Blackstone Only: The publisher data will show only Blackstone Publishing</w:t>
      </w:r>
    </w:p>
    <w:p w14:paraId="21A13765" w14:textId="77777777" w:rsidR="00F44722" w:rsidRDefault="00F44722" w:rsidP="00F44722">
      <w:r>
        <w:rPr>
          <w:noProof/>
        </w:rPr>
        <w:drawing>
          <wp:inline distT="0" distB="0" distL="0" distR="0" wp14:anchorId="40872A85" wp14:editId="1C7715C6">
            <wp:extent cx="5943600" cy="2276076"/>
            <wp:effectExtent l="0" t="0" r="0" b="0"/>
            <wp:docPr id="3" name="Picture 3" descr="cid:image001.png@01D52BFB.C8C88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2BFB.C8C88DB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276076"/>
                    </a:xfrm>
                    <a:prstGeom prst="rect">
                      <a:avLst/>
                    </a:prstGeom>
                    <a:noFill/>
                    <a:ln>
                      <a:noFill/>
                    </a:ln>
                  </pic:spPr>
                </pic:pic>
              </a:graphicData>
            </a:graphic>
          </wp:inline>
        </w:drawing>
      </w:r>
    </w:p>
    <w:p w14:paraId="40D6E7DF" w14:textId="77777777" w:rsidR="00F44722" w:rsidRDefault="00F44722" w:rsidP="00F44722"/>
    <w:p w14:paraId="0F8A291C" w14:textId="77777777" w:rsidR="00F44722" w:rsidRPr="00F617C0" w:rsidRDefault="00F44722" w:rsidP="00F44722">
      <w:r>
        <w:t>Blackstone + Partners: The publisher data will show Blackstone Publishing</w:t>
      </w:r>
      <w:r w:rsidR="00F617C0">
        <w:t xml:space="preserve"> as well as another publisher</w:t>
      </w:r>
    </w:p>
    <w:p w14:paraId="4257DB82" w14:textId="77777777" w:rsidR="00F44722" w:rsidRDefault="00F44722" w:rsidP="00F44722">
      <w:pPr>
        <w:rPr>
          <w:rFonts w:cs="Calibri"/>
        </w:rPr>
      </w:pPr>
      <w:r>
        <w:rPr>
          <w:noProof/>
        </w:rPr>
        <w:lastRenderedPageBreak/>
        <w:drawing>
          <wp:inline distT="0" distB="0" distL="0" distR="0" wp14:anchorId="1F8AFE29" wp14:editId="32452B56">
            <wp:extent cx="6073758" cy="2781300"/>
            <wp:effectExtent l="0" t="0" r="3810" b="0"/>
            <wp:docPr id="2" name="Picture 2" descr="cid:image002.png@01D52BFC.06B27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2BFC.06B277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85854" cy="2786839"/>
                    </a:xfrm>
                    <a:prstGeom prst="rect">
                      <a:avLst/>
                    </a:prstGeom>
                    <a:noFill/>
                    <a:ln>
                      <a:noFill/>
                    </a:ln>
                  </pic:spPr>
                </pic:pic>
              </a:graphicData>
            </a:graphic>
          </wp:inline>
        </w:drawing>
      </w:r>
    </w:p>
    <w:p w14:paraId="3F8CD6E1" w14:textId="455AC3D1" w:rsidR="00B22932" w:rsidRDefault="00DA6049" w:rsidP="00F44722">
      <w:r>
        <w:t>When purchasing</w:t>
      </w:r>
      <w:r w:rsidR="009838AC">
        <w:t>:</w:t>
      </w:r>
    </w:p>
    <w:p w14:paraId="191C489D" w14:textId="73FDFBBC" w:rsidR="00B22932" w:rsidRDefault="00B22932" w:rsidP="00F44722">
      <w:r>
        <w:t xml:space="preserve">Our selectors create carts of new titles and will need to review each </w:t>
      </w:r>
      <w:r w:rsidR="00F617C0">
        <w:t>title in the cart</w:t>
      </w:r>
      <w:r>
        <w:t xml:space="preserve"> before purchase and remove the Blackstone Audio titles.</w:t>
      </w:r>
      <w:r w:rsidR="001049E6">
        <w:t xml:space="preserve"> </w:t>
      </w:r>
      <w:r w:rsidR="00DA6049">
        <w:t>Publisher information is listed in a column when viewing the cart. (if you don’t see that column, use the “Add/Remove Columns” button to make sure the “Publisher” is selected to blue.)</w:t>
      </w:r>
      <w:r w:rsidR="001049E6">
        <w:t xml:space="preserve"> </w:t>
      </w:r>
      <w:r w:rsidR="00DA6049">
        <w:t xml:space="preserve">Please note: </w:t>
      </w:r>
      <w:r w:rsidR="0028738D">
        <w:t>the sorting function on this column does not actually alphabetize content, so please continue to visually check each field for any Blackstone products.</w:t>
      </w:r>
      <w:r w:rsidR="001049E6">
        <w:t xml:space="preserve"> </w:t>
      </w:r>
      <w:r w:rsidR="0028738D">
        <w:t>OverDrive is aware that this functionality is faulty but has stated “our developers are aware of the issue” and “we don’t have a timeline for when it’ll be fixed.”</w:t>
      </w:r>
    </w:p>
    <w:p w14:paraId="6D1A5E76" w14:textId="77777777" w:rsidR="00B22932" w:rsidRDefault="00B22932" w:rsidP="00F44722">
      <w:r>
        <w:t>Added copies</w:t>
      </w:r>
      <w:r w:rsidR="009838AC">
        <w:t>:</w:t>
      </w:r>
    </w:p>
    <w:p w14:paraId="27A6D43F" w14:textId="71AF3F06" w:rsidR="00B22932" w:rsidRDefault="00F617C0" w:rsidP="00F44722">
      <w:r>
        <w:t xml:space="preserve">As a consortium, </w:t>
      </w:r>
      <w:r w:rsidR="0028738D">
        <w:t>WDLC</w:t>
      </w:r>
      <w:r w:rsidR="00E6439E">
        <w:t xml:space="preserve"> </w:t>
      </w:r>
      <w:r>
        <w:t>use</w:t>
      </w:r>
      <w:r w:rsidR="007E53A2">
        <w:t>s</w:t>
      </w:r>
      <w:r>
        <w:t xml:space="preserve"> </w:t>
      </w:r>
      <w:proofErr w:type="spellStart"/>
      <w:r w:rsidR="00E6439E">
        <w:t>OverDrive</w:t>
      </w:r>
      <w:r>
        <w:t>’s</w:t>
      </w:r>
      <w:proofErr w:type="spellEnd"/>
      <w:r>
        <w:t xml:space="preserve"> automated added copy</w:t>
      </w:r>
      <w:r w:rsidR="00B22932">
        <w:t xml:space="preserve"> </w:t>
      </w:r>
      <w:r>
        <w:t>carts that are created weekly based on patron request counts and our holds ratio</w:t>
      </w:r>
      <w:r w:rsidR="00B22932">
        <w:t>.</w:t>
      </w:r>
      <w:r w:rsidR="0092442E">
        <w:t xml:space="preserve"> </w:t>
      </w:r>
      <w:r>
        <w:t>Our administrator, who currently reviews the carts before purchasing, will need to remove the Blackstone titles</w:t>
      </w:r>
      <w:r w:rsidR="0028738D">
        <w:t xml:space="preserve"> visually as described above.</w:t>
      </w:r>
      <w:r w:rsidR="001049E6">
        <w:t xml:space="preserve"> </w:t>
      </w:r>
      <w:r w:rsidR="0028738D">
        <w:t>Your process may look similar.</w:t>
      </w:r>
    </w:p>
    <w:p w14:paraId="462946A2" w14:textId="77777777" w:rsidR="002E19AD" w:rsidRDefault="002E19AD" w:rsidP="00F44722">
      <w:pPr>
        <w:rPr>
          <w:b/>
        </w:rPr>
      </w:pPr>
    </w:p>
    <w:p w14:paraId="38879536" w14:textId="77777777" w:rsidR="00FB0DB2" w:rsidRPr="00FB0DB2" w:rsidRDefault="00FB0DB2" w:rsidP="00F44722">
      <w:pPr>
        <w:rPr>
          <w:b/>
        </w:rPr>
      </w:pPr>
      <w:r w:rsidRPr="00FB0DB2">
        <w:rPr>
          <w:b/>
        </w:rPr>
        <w:t>APPENDIX</w:t>
      </w:r>
    </w:p>
    <w:p w14:paraId="447402B9" w14:textId="77777777" w:rsidR="005043DB" w:rsidRPr="00C02B2A" w:rsidRDefault="00E6439E" w:rsidP="005043DB">
      <w:r>
        <w:rPr>
          <w:b/>
        </w:rPr>
        <w:t>OverDrive</w:t>
      </w:r>
      <w:r w:rsidR="005043DB" w:rsidRPr="00C02B2A">
        <w:rPr>
          <w:b/>
        </w:rPr>
        <w:t xml:space="preserve"> announcement regarding the Blackstone embargo</w:t>
      </w:r>
    </w:p>
    <w:p w14:paraId="31993F56" w14:textId="77777777" w:rsidR="005043DB" w:rsidRDefault="005043DB" w:rsidP="0016075B">
      <w:pPr>
        <w:rPr>
          <w:rFonts w:ascii="Calibri" w:eastAsia="Times New Roman" w:hAnsi="Calibri" w:cs="Calibri"/>
        </w:rPr>
      </w:pPr>
      <w:r>
        <w:rPr>
          <w:rFonts w:ascii="Calibri" w:eastAsia="Times New Roman" w:hAnsi="Calibri" w:cs="Calibri"/>
          <w:b/>
          <w:bCs/>
        </w:rPr>
        <w:t>From:</w:t>
      </w:r>
      <w:r>
        <w:rPr>
          <w:rFonts w:ascii="Calibri" w:eastAsia="Times New Roman" w:hAnsi="Calibri" w:cs="Calibri"/>
        </w:rPr>
        <w:t xml:space="preserve"> </w:t>
      </w:r>
      <w:r w:rsidR="00E6439E">
        <w:rPr>
          <w:rFonts w:ascii="Calibri" w:eastAsia="Times New Roman" w:hAnsi="Calibri" w:cs="Calibri"/>
        </w:rPr>
        <w:t>OverDrive</w:t>
      </w:r>
      <w:r>
        <w:rPr>
          <w:rFonts w:ascii="Calibri" w:eastAsia="Times New Roman" w:hAnsi="Calibri" w:cs="Calibri"/>
        </w:rPr>
        <w:t xml:space="preserve"> &lt;</w:t>
      </w:r>
      <w:r w:rsidR="00E6439E">
        <w:rPr>
          <w:rFonts w:ascii="Calibri" w:eastAsia="Times New Roman" w:hAnsi="Calibri" w:cs="Calibri"/>
        </w:rPr>
        <w:t>OverDrive</w:t>
      </w:r>
      <w:r>
        <w:rPr>
          <w:rFonts w:ascii="Calibri" w:eastAsia="Times New Roman" w:hAnsi="Calibri" w:cs="Calibri"/>
        </w:rPr>
        <w:t>@e.</w:t>
      </w:r>
      <w:r w:rsidR="00E6439E">
        <w:rPr>
          <w:rFonts w:ascii="Calibri" w:eastAsia="Times New Roman" w:hAnsi="Calibri" w:cs="Calibri"/>
        </w:rPr>
        <w:t>OverDrive</w:t>
      </w:r>
      <w:r>
        <w:rPr>
          <w:rFonts w:ascii="Calibri" w:eastAsia="Times New Roman" w:hAnsi="Calibri" w:cs="Calibri"/>
        </w:rPr>
        <w:t xml:space="preserve">.com&gt; </w:t>
      </w:r>
      <w:r>
        <w:rPr>
          <w:rFonts w:ascii="Calibri" w:eastAsia="Times New Roman" w:hAnsi="Calibri" w:cs="Calibri"/>
        </w:rPr>
        <w:br/>
      </w:r>
      <w:r>
        <w:rPr>
          <w:rFonts w:ascii="Calibri" w:eastAsia="Times New Roman" w:hAnsi="Calibri" w:cs="Calibri"/>
          <w:b/>
          <w:bCs/>
        </w:rPr>
        <w:t>Sent:</w:t>
      </w:r>
      <w:r>
        <w:rPr>
          <w:rFonts w:ascii="Calibri" w:eastAsia="Times New Roman" w:hAnsi="Calibri" w:cs="Calibri"/>
        </w:rPr>
        <w:t xml:space="preserve"> Thursday, June 13, 2019 10:31 AM</w:t>
      </w:r>
      <w:r>
        <w:rPr>
          <w:rFonts w:ascii="Calibri" w:eastAsia="Times New Roman" w:hAnsi="Calibri" w:cs="Calibri"/>
        </w:rPr>
        <w:br/>
      </w:r>
      <w:r>
        <w:rPr>
          <w:rFonts w:ascii="Calibri" w:eastAsia="Times New Roman" w:hAnsi="Calibri" w:cs="Calibri"/>
          <w:b/>
          <w:bCs/>
        </w:rPr>
        <w:t>Subject:</w:t>
      </w:r>
      <w:r>
        <w:rPr>
          <w:rFonts w:ascii="Calibri" w:eastAsia="Times New Roman" w:hAnsi="Calibri" w:cs="Calibri"/>
        </w:rPr>
        <w:t xml:space="preserve"> Blackstone Audio update</w:t>
      </w:r>
    </w:p>
    <w:p w14:paraId="5F1F8EB2" w14:textId="77777777" w:rsidR="005043DB" w:rsidRDefault="005043DB" w:rsidP="0016075B">
      <w:pPr>
        <w:rPr>
          <w:rFonts w:ascii="Times New Roman" w:hAnsi="Times New Roman" w:cs="Times New Roman"/>
          <w:sz w:val="24"/>
          <w:szCs w:val="24"/>
        </w:rPr>
      </w:pPr>
    </w:p>
    <w:p w14:paraId="58B2354E" w14:textId="77777777" w:rsidR="005043DB" w:rsidRDefault="005043DB" w:rsidP="0016075B">
      <w:pPr>
        <w:rPr>
          <w:rFonts w:eastAsia="Times New Roman"/>
          <w:sz w:val="2"/>
          <w:szCs w:val="2"/>
        </w:rPr>
      </w:pPr>
      <w:r>
        <w:rPr>
          <w:rFonts w:eastAsia="Times New Roman"/>
          <w:sz w:val="2"/>
          <w:szCs w:val="2"/>
        </w:rPr>
        <w:t>Effective July 1, 2019, Blackstone Audio will window select audiobook titles for 90 days.</w:t>
      </w:r>
    </w:p>
    <w:tbl>
      <w:tblPr>
        <w:tblW w:w="9000" w:type="dxa"/>
        <w:jc w:val="center"/>
        <w:tblCellMar>
          <w:left w:w="0" w:type="dxa"/>
          <w:right w:w="0" w:type="dxa"/>
        </w:tblCellMar>
        <w:tblLook w:val="04A0" w:firstRow="1" w:lastRow="0" w:firstColumn="1" w:lastColumn="0" w:noHBand="0" w:noVBand="1"/>
      </w:tblPr>
      <w:tblGrid>
        <w:gridCol w:w="9000"/>
      </w:tblGrid>
      <w:tr w:rsidR="005043DB" w14:paraId="7B529B42" w14:textId="77777777" w:rsidTr="0016075B">
        <w:trPr>
          <w:jc w:val="center"/>
        </w:trPr>
        <w:tc>
          <w:tcPr>
            <w:tcW w:w="0" w:type="auto"/>
            <w:vAlign w:val="center"/>
          </w:tcPr>
          <w:tbl>
            <w:tblPr>
              <w:tblW w:w="5000" w:type="pct"/>
              <w:jc w:val="center"/>
              <w:tblCellMar>
                <w:left w:w="0" w:type="dxa"/>
                <w:right w:w="0" w:type="dxa"/>
              </w:tblCellMar>
              <w:tblLook w:val="04A0" w:firstRow="1" w:lastRow="0" w:firstColumn="1" w:lastColumn="0" w:noHBand="0" w:noVBand="1"/>
            </w:tblPr>
            <w:tblGrid>
              <w:gridCol w:w="9000"/>
            </w:tblGrid>
            <w:tr w:rsidR="005043DB" w14:paraId="21BB83C8" w14:textId="35509FAA" w:rsidTr="0016075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5043DB" w14:paraId="0611A8A3" w14:textId="03509A27" w:rsidTr="0016075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043DB" w14:paraId="4B3A13F8" w14:textId="39DD6C09" w:rsidTr="0016075B">
                          <w:tc>
                            <w:tcPr>
                              <w:tcW w:w="0" w:type="auto"/>
                              <w:shd w:val="clear" w:color="auto" w:fill="F5F5F5"/>
                              <w:tcMar>
                                <w:top w:w="0"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043DB" w14:paraId="2DCBF227" w14:textId="7ADE3002" w:rsidTr="0016075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043DB" w14:paraId="570214F8" w14:textId="2B7FFFBD" w:rsidTr="0016075B">
                                      <w:trPr>
                                        <w:jc w:val="center"/>
                                      </w:trPr>
                                      <w:tc>
                                        <w:tcPr>
                                          <w:tcW w:w="3750" w:type="dxa"/>
                                          <w:vAlign w:val="center"/>
                                          <w:hideMark/>
                                        </w:tcPr>
                                        <w:p w14:paraId="47B3C7BA" w14:textId="2C97B96F" w:rsidR="005043DB" w:rsidRDefault="005043DB" w:rsidP="0016075B">
                                          <w:pPr>
                                            <w:rPr>
                                              <w:rFonts w:eastAsia="Times New Roman"/>
                                              <w:sz w:val="24"/>
                                              <w:szCs w:val="24"/>
                                            </w:rPr>
                                          </w:pPr>
                                          <w:r>
                                            <w:rPr>
                                              <w:rFonts w:eastAsia="Times New Roman"/>
                                              <w:noProof/>
                                              <w:color w:val="0000FF"/>
                                            </w:rPr>
                                            <w:lastRenderedPageBreak/>
                                            <w:drawing>
                                              <wp:inline distT="0" distB="0" distL="0" distR="0" wp14:anchorId="229C3DD0" wp14:editId="5EFC178C">
                                                <wp:extent cx="2381250" cy="333375"/>
                                                <wp:effectExtent l="0" t="0" r="0" b="9525"/>
                                                <wp:docPr id="1" name="Picture 1" descr="Rakuten OverDriv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uten OverDr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inline>
                                            </w:drawing>
                                          </w:r>
                                        </w:p>
                                      </w:tc>
                                    </w:tr>
                                  </w:tbl>
                                  <w:p w14:paraId="05EB453D" w14:textId="6882BECA" w:rsidR="005043DB" w:rsidRDefault="005043DB" w:rsidP="0016075B">
                                    <w:pPr>
                                      <w:jc w:val="center"/>
                                      <w:rPr>
                                        <w:rFonts w:eastAsia="Times New Roman"/>
                                        <w:sz w:val="20"/>
                                        <w:szCs w:val="20"/>
                                      </w:rPr>
                                    </w:pPr>
                                  </w:p>
                                </w:tc>
                              </w:tr>
                            </w:tbl>
                            <w:p w14:paraId="04159677" w14:textId="38E4BAC2" w:rsidR="005043DB" w:rsidRDefault="005043DB" w:rsidP="0016075B">
                              <w:pPr>
                                <w:rPr>
                                  <w:rFonts w:eastAsia="Times New Roman"/>
                                  <w:sz w:val="20"/>
                                  <w:szCs w:val="20"/>
                                </w:rPr>
                              </w:pPr>
                            </w:p>
                          </w:tc>
                        </w:tr>
                      </w:tbl>
                      <w:p w14:paraId="0E1CE88A" w14:textId="7E865AA6" w:rsidR="005043DB" w:rsidRDefault="005043DB" w:rsidP="0016075B">
                        <w:pPr>
                          <w:rPr>
                            <w:rFonts w:eastAsia="Times New Roman"/>
                            <w:sz w:val="20"/>
                            <w:szCs w:val="20"/>
                          </w:rPr>
                        </w:pPr>
                      </w:p>
                    </w:tc>
                  </w:tr>
                </w:tbl>
                <w:p w14:paraId="6E7F3906" w14:textId="463689C8" w:rsidR="005043DB" w:rsidRDefault="005043DB" w:rsidP="0016075B">
                  <w:pPr>
                    <w:jc w:val="center"/>
                    <w:rPr>
                      <w:rFonts w:eastAsia="Times New Roman"/>
                      <w:sz w:val="20"/>
                      <w:szCs w:val="20"/>
                    </w:rPr>
                  </w:pPr>
                </w:p>
              </w:tc>
            </w:tr>
          </w:tbl>
          <w:p w14:paraId="31BB5903" w14:textId="77777777" w:rsidR="005043DB" w:rsidRDefault="005043DB" w:rsidP="0016075B">
            <w:pPr>
              <w:jc w:val="center"/>
              <w:rPr>
                <w:rFonts w:eastAsia="Times New Roman"/>
                <w:sz w:val="20"/>
                <w:szCs w:val="20"/>
              </w:rPr>
            </w:pPr>
          </w:p>
        </w:tc>
      </w:tr>
    </w:tbl>
    <w:p w14:paraId="2B1B24A5" w14:textId="77777777" w:rsidR="005043DB" w:rsidRDefault="005043DB" w:rsidP="0016075B">
      <w:pPr>
        <w:shd w:val="clear" w:color="auto" w:fill="F5F5F5"/>
        <w:rPr>
          <w:rFonts w:eastAsia="Times New Roman"/>
          <w:sz w:val="24"/>
          <w:szCs w:val="24"/>
        </w:rPr>
      </w:pPr>
    </w:p>
    <w:tbl>
      <w:tblPr>
        <w:tblW w:w="9000" w:type="dxa"/>
        <w:jc w:val="center"/>
        <w:tblCellMar>
          <w:left w:w="0" w:type="dxa"/>
          <w:right w:w="0" w:type="dxa"/>
        </w:tblCellMar>
        <w:tblLook w:val="04A0" w:firstRow="1" w:lastRow="0" w:firstColumn="1" w:lastColumn="0" w:noHBand="0" w:noVBand="1"/>
      </w:tblPr>
      <w:tblGrid>
        <w:gridCol w:w="9000"/>
      </w:tblGrid>
      <w:tr w:rsidR="005043DB" w14:paraId="2EFC4C80" w14:textId="77777777" w:rsidTr="00283A8D">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043DB" w14:paraId="3CA30CAE" w14:textId="77777777" w:rsidTr="00283A8D">
              <w:trPr>
                <w:jc w:val="center"/>
              </w:trPr>
              <w:tc>
                <w:tcPr>
                  <w:tcW w:w="0" w:type="auto"/>
                  <w:shd w:val="clear" w:color="auto" w:fill="FFFFFF"/>
                  <w:tcMar>
                    <w:top w:w="300" w:type="dxa"/>
                    <w:left w:w="300" w:type="dxa"/>
                    <w:bottom w:w="0" w:type="dxa"/>
                    <w:right w:w="300" w:type="dxa"/>
                  </w:tcMar>
                  <w:hideMark/>
                </w:tcPr>
                <w:tbl>
                  <w:tblPr>
                    <w:tblW w:w="0" w:type="auto"/>
                    <w:jc w:val="center"/>
                    <w:tblCellMar>
                      <w:left w:w="0" w:type="dxa"/>
                      <w:right w:w="0" w:type="dxa"/>
                    </w:tblCellMar>
                    <w:tblLook w:val="04A0" w:firstRow="1" w:lastRow="0" w:firstColumn="1" w:lastColumn="0" w:noHBand="0" w:noVBand="1"/>
                  </w:tblPr>
                  <w:tblGrid>
                    <w:gridCol w:w="8400"/>
                  </w:tblGrid>
                  <w:tr w:rsidR="005043DB" w14:paraId="0D49B3E0" w14:textId="77777777" w:rsidTr="00283A8D">
                    <w:trPr>
                      <w:jc w:val="center"/>
                    </w:trPr>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5043DB" w14:paraId="46F15313" w14:textId="77777777" w:rsidTr="00283A8D">
                          <w:tc>
                            <w:tcPr>
                              <w:tcW w:w="0" w:type="auto"/>
                              <w:tcMar>
                                <w:top w:w="150" w:type="dxa"/>
                                <w:left w:w="0" w:type="dxa"/>
                                <w:bottom w:w="150" w:type="dxa"/>
                                <w:right w:w="0" w:type="dxa"/>
                              </w:tcMar>
                              <w:vAlign w:val="center"/>
                              <w:hideMark/>
                            </w:tcPr>
                            <w:p w14:paraId="4B59968C" w14:textId="710A1DB6" w:rsidR="005043DB" w:rsidRDefault="005043DB" w:rsidP="0016075B">
                              <w:pPr>
                                <w:spacing w:line="360" w:lineRule="exact"/>
                                <w:rPr>
                                  <w:rFonts w:ascii="Arial" w:eastAsia="Times New Roman" w:hAnsi="Arial" w:cs="Arial"/>
                                  <w:color w:val="111111"/>
                                  <w:sz w:val="21"/>
                                  <w:szCs w:val="21"/>
                                </w:rPr>
                              </w:pPr>
                              <w:r>
                                <w:rPr>
                                  <w:rFonts w:ascii="Arial" w:eastAsia="Times New Roman" w:hAnsi="Arial" w:cs="Arial"/>
                                  <w:color w:val="111111"/>
                                  <w:sz w:val="21"/>
                                  <w:szCs w:val="21"/>
                                </w:rPr>
                                <w:t xml:space="preserve">Dear Partner, </w:t>
                              </w:r>
                            </w:p>
                          </w:tc>
                        </w:tr>
                      </w:tbl>
                      <w:p w14:paraId="330CCE0E" w14:textId="77777777" w:rsidR="005043DB" w:rsidRDefault="005043DB" w:rsidP="0016075B">
                        <w:pPr>
                          <w:rPr>
                            <w:rFonts w:ascii="Times New Roman" w:eastAsia="Times New Roman" w:hAnsi="Times New Roman" w:cs="Times New Roman"/>
                            <w:sz w:val="20"/>
                            <w:szCs w:val="20"/>
                          </w:rPr>
                        </w:pPr>
                      </w:p>
                    </w:tc>
                  </w:tr>
                </w:tbl>
                <w:p w14:paraId="5F86421C" w14:textId="77777777" w:rsidR="005043DB" w:rsidRDefault="005043DB" w:rsidP="0016075B">
                  <w:pPr>
                    <w:jc w:val="center"/>
                    <w:rPr>
                      <w:rFonts w:eastAsia="Times New Roman"/>
                      <w:sz w:val="20"/>
                      <w:szCs w:val="20"/>
                    </w:rPr>
                  </w:pPr>
                </w:p>
              </w:tc>
            </w:tr>
          </w:tbl>
          <w:p w14:paraId="562A4740" w14:textId="77777777" w:rsidR="005043DB" w:rsidRDefault="005043DB" w:rsidP="0016075B">
            <w:pPr>
              <w:jc w:val="center"/>
              <w:rPr>
                <w:rFonts w:eastAsia="Times New Roman"/>
                <w:sz w:val="20"/>
                <w:szCs w:val="20"/>
              </w:rPr>
            </w:pPr>
          </w:p>
        </w:tc>
      </w:tr>
    </w:tbl>
    <w:p w14:paraId="200F93B5" w14:textId="58B43D0B" w:rsidR="005043DB" w:rsidRDefault="005043DB">
      <w:pPr>
        <w:shd w:val="clear" w:color="auto" w:fill="F5F5F5"/>
        <w:rPr>
          <w:rFonts w:eastAsia="Times New Roman"/>
          <w:sz w:val="24"/>
          <w:szCs w:val="24"/>
        </w:rPr>
      </w:pPr>
    </w:p>
    <w:tbl>
      <w:tblPr>
        <w:tblW w:w="9000" w:type="dxa"/>
        <w:jc w:val="center"/>
        <w:tblCellMar>
          <w:left w:w="0" w:type="dxa"/>
          <w:right w:w="0" w:type="dxa"/>
        </w:tblCellMar>
        <w:tblLook w:val="04A0" w:firstRow="1" w:lastRow="0" w:firstColumn="1" w:lastColumn="0" w:noHBand="0" w:noVBand="1"/>
      </w:tblPr>
      <w:tblGrid>
        <w:gridCol w:w="9000"/>
      </w:tblGrid>
      <w:tr w:rsidR="005043DB" w14:paraId="7EB9EBEF" w14:textId="77777777" w:rsidTr="00283A8D">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043DB" w14:paraId="553A402C" w14:textId="77777777" w:rsidTr="00283A8D">
              <w:trPr>
                <w:jc w:val="center"/>
              </w:trPr>
              <w:tc>
                <w:tcPr>
                  <w:tcW w:w="0" w:type="auto"/>
                  <w:shd w:val="clear" w:color="auto" w:fill="FFFFFF"/>
                  <w:tcMar>
                    <w:top w:w="0" w:type="dxa"/>
                    <w:left w:w="300" w:type="dxa"/>
                    <w:bottom w:w="300" w:type="dxa"/>
                    <w:right w:w="300" w:type="dxa"/>
                  </w:tcMar>
                  <w:hideMark/>
                </w:tcPr>
                <w:tbl>
                  <w:tblPr>
                    <w:tblW w:w="0" w:type="auto"/>
                    <w:jc w:val="center"/>
                    <w:tblCellMar>
                      <w:left w:w="0" w:type="dxa"/>
                      <w:right w:w="0" w:type="dxa"/>
                    </w:tblCellMar>
                    <w:tblLook w:val="04A0" w:firstRow="1" w:lastRow="0" w:firstColumn="1" w:lastColumn="0" w:noHBand="0" w:noVBand="1"/>
                  </w:tblPr>
                  <w:tblGrid>
                    <w:gridCol w:w="8400"/>
                  </w:tblGrid>
                  <w:tr w:rsidR="005043DB" w14:paraId="7C152273" w14:textId="77777777" w:rsidTr="00283A8D">
                    <w:trPr>
                      <w:jc w:val="center"/>
                    </w:trPr>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5043DB" w14:paraId="3D49FC75" w14:textId="77777777" w:rsidTr="00283A8D">
                          <w:tc>
                            <w:tcPr>
                              <w:tcW w:w="0" w:type="auto"/>
                              <w:tcMar>
                                <w:top w:w="150" w:type="dxa"/>
                                <w:left w:w="0" w:type="dxa"/>
                                <w:bottom w:w="150" w:type="dxa"/>
                                <w:right w:w="0" w:type="dxa"/>
                              </w:tcMar>
                              <w:vAlign w:val="center"/>
                              <w:hideMark/>
                            </w:tcPr>
                            <w:p w14:paraId="10A24BFE" w14:textId="77777777" w:rsidR="005043DB" w:rsidRDefault="005043DB" w:rsidP="0016075B">
                              <w:pPr>
                                <w:spacing w:line="360" w:lineRule="exact"/>
                                <w:rPr>
                                  <w:rFonts w:ascii="Arial" w:eastAsia="Times New Roman" w:hAnsi="Arial" w:cs="Arial"/>
                                  <w:color w:val="111111"/>
                                  <w:sz w:val="21"/>
                                  <w:szCs w:val="21"/>
                                </w:rPr>
                              </w:pPr>
                              <w:r>
                                <w:rPr>
                                  <w:rFonts w:ascii="Arial" w:eastAsia="Times New Roman" w:hAnsi="Arial" w:cs="Arial"/>
                                  <w:color w:val="111111"/>
                                  <w:sz w:val="21"/>
                                  <w:szCs w:val="21"/>
                                </w:rPr>
                                <w:t xml:space="preserve">Effective July 1, 2019, Blackstone Audio will window select audiobook titles for 90 days. Once this change occurs, affected titles in the Blackstone Audio Catalog will be made available for lending distribution 90 days after their retail on-sale date. Existing preorders and titles from their distributed partners (e.g., Hachette Audio, Marvel, Disney, Lucas) will not be impacted by this change. If you have questions or concerns about this change, please contact Blackstone Audio directly at </w:t>
                              </w:r>
                              <w:hyperlink r:id="rId13" w:history="1">
                                <w:r>
                                  <w:rPr>
                                    <w:rStyle w:val="Hyperlink"/>
                                    <w:rFonts w:ascii="Arial" w:eastAsia="Times New Roman" w:hAnsi="Arial" w:cs="Arial"/>
                                    <w:color w:val="006693"/>
                                    <w:sz w:val="21"/>
                                    <w:szCs w:val="21"/>
                                  </w:rPr>
                                  <w:t>libraryservices@blackstoneaudio.com</w:t>
                                </w:r>
                              </w:hyperlink>
                              <w:r>
                                <w:rPr>
                                  <w:rFonts w:ascii="Arial" w:eastAsia="Times New Roman" w:hAnsi="Arial" w:cs="Arial"/>
                                  <w:color w:val="111111"/>
                                  <w:sz w:val="21"/>
                                  <w:szCs w:val="21"/>
                                </w:rPr>
                                <w:t xml:space="preserve">. </w:t>
                              </w:r>
                            </w:p>
                          </w:tc>
                        </w:tr>
                        <w:tr w:rsidR="005043DB" w14:paraId="371DB6CF" w14:textId="77777777" w:rsidTr="00283A8D">
                          <w:tc>
                            <w:tcPr>
                              <w:tcW w:w="0" w:type="auto"/>
                              <w:tcMar>
                                <w:top w:w="150" w:type="dxa"/>
                                <w:left w:w="0" w:type="dxa"/>
                                <w:bottom w:w="150" w:type="dxa"/>
                                <w:right w:w="0" w:type="dxa"/>
                              </w:tcMar>
                              <w:vAlign w:val="center"/>
                              <w:hideMark/>
                            </w:tcPr>
                            <w:p w14:paraId="5A66DC49" w14:textId="77777777" w:rsidR="005043DB" w:rsidRDefault="005043DB" w:rsidP="0016075B">
                              <w:pPr>
                                <w:spacing w:line="360" w:lineRule="exact"/>
                                <w:rPr>
                                  <w:rFonts w:ascii="Arial" w:eastAsia="Times New Roman" w:hAnsi="Arial" w:cs="Arial"/>
                                  <w:color w:val="111111"/>
                                  <w:sz w:val="21"/>
                                  <w:szCs w:val="21"/>
                                </w:rPr>
                              </w:pPr>
                              <w:r>
                                <w:rPr>
                                  <w:rFonts w:ascii="Arial" w:eastAsia="Times New Roman" w:hAnsi="Arial" w:cs="Arial"/>
                                  <w:color w:val="111111"/>
                                  <w:sz w:val="21"/>
                                  <w:szCs w:val="21"/>
                                </w:rPr>
                                <w:t>Regards,</w:t>
                              </w:r>
                              <w:r>
                                <w:rPr>
                                  <w:rFonts w:ascii="Arial" w:eastAsia="Times New Roman" w:hAnsi="Arial" w:cs="Arial"/>
                                  <w:color w:val="111111"/>
                                  <w:sz w:val="21"/>
                                  <w:szCs w:val="21"/>
                                </w:rPr>
                                <w:br/>
                              </w:r>
                              <w:r w:rsidR="00E6439E">
                                <w:rPr>
                                  <w:rFonts w:ascii="Arial" w:eastAsia="Times New Roman" w:hAnsi="Arial" w:cs="Arial"/>
                                  <w:color w:val="111111"/>
                                  <w:sz w:val="21"/>
                                  <w:szCs w:val="21"/>
                                </w:rPr>
                                <w:t>OverDrive</w:t>
                              </w:r>
                              <w:r>
                                <w:rPr>
                                  <w:rFonts w:ascii="Arial" w:eastAsia="Times New Roman" w:hAnsi="Arial" w:cs="Arial"/>
                                  <w:color w:val="111111"/>
                                  <w:sz w:val="21"/>
                                  <w:szCs w:val="21"/>
                                </w:rPr>
                                <w:t xml:space="preserve"> </w:t>
                              </w:r>
                            </w:p>
                          </w:tc>
                        </w:tr>
                      </w:tbl>
                      <w:p w14:paraId="09FAF852" w14:textId="77777777" w:rsidR="005043DB" w:rsidRDefault="005043DB" w:rsidP="0016075B">
                        <w:pPr>
                          <w:rPr>
                            <w:rFonts w:ascii="Times New Roman" w:eastAsia="Times New Roman" w:hAnsi="Times New Roman" w:cs="Times New Roman"/>
                            <w:sz w:val="20"/>
                            <w:szCs w:val="20"/>
                          </w:rPr>
                        </w:pPr>
                      </w:p>
                    </w:tc>
                  </w:tr>
                </w:tbl>
                <w:p w14:paraId="51D78C9D" w14:textId="77777777" w:rsidR="005043DB" w:rsidRDefault="005043DB" w:rsidP="0016075B">
                  <w:pPr>
                    <w:jc w:val="center"/>
                    <w:rPr>
                      <w:rFonts w:eastAsia="Times New Roman"/>
                      <w:sz w:val="20"/>
                      <w:szCs w:val="20"/>
                    </w:rPr>
                  </w:pPr>
                </w:p>
              </w:tc>
            </w:tr>
          </w:tbl>
          <w:p w14:paraId="36BCA95B" w14:textId="77777777" w:rsidR="005043DB" w:rsidRDefault="005043DB" w:rsidP="0016075B">
            <w:pPr>
              <w:jc w:val="center"/>
              <w:rPr>
                <w:rFonts w:eastAsia="Times New Roman"/>
                <w:sz w:val="20"/>
                <w:szCs w:val="20"/>
              </w:rPr>
            </w:pPr>
          </w:p>
        </w:tc>
      </w:tr>
    </w:tbl>
    <w:p w14:paraId="3D9D34E6" w14:textId="77777777" w:rsidR="005043DB" w:rsidRDefault="005043DB" w:rsidP="0016075B">
      <w:pPr>
        <w:shd w:val="clear" w:color="auto" w:fill="F5F5F5"/>
        <w:rPr>
          <w:rFonts w:eastAsia="Times New Roman"/>
          <w:vanish/>
          <w:sz w:val="24"/>
          <w:szCs w:val="24"/>
        </w:rPr>
      </w:pPr>
    </w:p>
    <w:tbl>
      <w:tblPr>
        <w:tblW w:w="0" w:type="auto"/>
        <w:tblCellMar>
          <w:left w:w="0" w:type="dxa"/>
          <w:right w:w="0" w:type="dxa"/>
        </w:tblCellMar>
        <w:tblLook w:val="04A0" w:firstRow="1" w:lastRow="0" w:firstColumn="1" w:lastColumn="0" w:noHBand="0" w:noVBand="1"/>
      </w:tblPr>
      <w:tblGrid>
        <w:gridCol w:w="6"/>
      </w:tblGrid>
      <w:tr w:rsidR="005043DB" w14:paraId="3ACE5043" w14:textId="29275878" w:rsidTr="00283A8D">
        <w:trPr>
          <w:trHeight w:val="300"/>
        </w:trPr>
        <w:tc>
          <w:tcPr>
            <w:tcW w:w="0" w:type="auto"/>
            <w:hideMark/>
          </w:tcPr>
          <w:p w14:paraId="530325CF" w14:textId="0B752C0B" w:rsidR="005043DB" w:rsidRDefault="0092442E" w:rsidP="0016075B">
            <w:pPr>
              <w:rPr>
                <w:rFonts w:eastAsia="Times New Roman"/>
              </w:rPr>
            </w:pPr>
            <w:r>
              <w:rPr>
                <w:rFonts w:eastAsia="Times New Roman"/>
              </w:rPr>
              <w:t xml:space="preserve"> </w:t>
            </w:r>
          </w:p>
        </w:tc>
      </w:tr>
    </w:tbl>
    <w:p w14:paraId="17EA00EB" w14:textId="1596BD5E" w:rsidR="005043DB" w:rsidRDefault="005043DB" w:rsidP="0016075B">
      <w:pPr>
        <w:shd w:val="clear" w:color="auto" w:fill="F5F5F5"/>
        <w:rPr>
          <w:rFonts w:eastAsia="Times New Roman"/>
        </w:rPr>
      </w:pPr>
    </w:p>
    <w:tbl>
      <w:tblPr>
        <w:tblW w:w="9000" w:type="dxa"/>
        <w:jc w:val="center"/>
        <w:tblCellMar>
          <w:left w:w="0" w:type="dxa"/>
          <w:right w:w="0" w:type="dxa"/>
        </w:tblCellMar>
        <w:tblLook w:val="04A0" w:firstRow="1" w:lastRow="0" w:firstColumn="1" w:lastColumn="0" w:noHBand="0" w:noVBand="1"/>
      </w:tblPr>
      <w:tblGrid>
        <w:gridCol w:w="9000"/>
      </w:tblGrid>
      <w:tr w:rsidR="005043DB" w14:paraId="23C936C1" w14:textId="3537C2B5" w:rsidTr="00283A8D">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043DB" w14:paraId="01E2BEFD" w14:textId="59966C3E" w:rsidTr="00283A8D">
              <w:trPr>
                <w:jc w:val="center"/>
              </w:trPr>
              <w:tc>
                <w:tcPr>
                  <w:tcW w:w="0" w:type="auto"/>
                  <w:tcMar>
                    <w:top w:w="0" w:type="dxa"/>
                    <w:left w:w="300" w:type="dxa"/>
                    <w:bottom w:w="300" w:type="dxa"/>
                    <w:right w:w="300" w:type="dxa"/>
                  </w:tcMar>
                  <w:hideMark/>
                </w:tcPr>
                <w:tbl>
                  <w:tblPr>
                    <w:tblW w:w="0" w:type="auto"/>
                    <w:jc w:val="center"/>
                    <w:tblCellMar>
                      <w:left w:w="0" w:type="dxa"/>
                      <w:right w:w="0" w:type="dxa"/>
                    </w:tblCellMar>
                    <w:tblLook w:val="04A0" w:firstRow="1" w:lastRow="0" w:firstColumn="1" w:lastColumn="0" w:noHBand="0" w:noVBand="1"/>
                  </w:tblPr>
                  <w:tblGrid>
                    <w:gridCol w:w="8400"/>
                  </w:tblGrid>
                  <w:tr w:rsidR="005043DB" w14:paraId="57BEDAFF" w14:textId="0D188982" w:rsidTr="00283A8D">
                    <w:trPr>
                      <w:jc w:val="center"/>
                    </w:trPr>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5043DB" w14:paraId="24DF8C68" w14:textId="3349D9D5" w:rsidTr="0016075B">
                          <w:tc>
                            <w:tcPr>
                              <w:tcW w:w="0" w:type="auto"/>
                              <w:tcMar>
                                <w:top w:w="0" w:type="dxa"/>
                                <w:left w:w="0" w:type="dxa"/>
                                <w:bottom w:w="150" w:type="dxa"/>
                                <w:right w:w="0" w:type="dxa"/>
                              </w:tcMar>
                              <w:vAlign w:val="center"/>
                            </w:tcPr>
                            <w:p w14:paraId="07320467" w14:textId="096643F6" w:rsidR="005043DB" w:rsidRDefault="005043DB" w:rsidP="0016075B">
                              <w:pPr>
                                <w:spacing w:line="360" w:lineRule="exact"/>
                                <w:jc w:val="center"/>
                                <w:rPr>
                                  <w:rFonts w:ascii="Arial" w:eastAsia="Times New Roman" w:hAnsi="Arial" w:cs="Arial"/>
                                  <w:color w:val="3C3C3C"/>
                                  <w:sz w:val="18"/>
                                  <w:szCs w:val="18"/>
                                </w:rPr>
                              </w:pPr>
                              <w:r>
                                <w:rPr>
                                  <w:rFonts w:ascii="Arial" w:eastAsia="Times New Roman" w:hAnsi="Arial" w:cs="Arial"/>
                                  <w:color w:val="3C3C3C"/>
                                  <w:sz w:val="18"/>
                                  <w:szCs w:val="18"/>
                                </w:rPr>
                                <w:t xml:space="preserve">Copyright © 2019 </w:t>
                              </w:r>
                              <w:r w:rsidR="00E6439E">
                                <w:rPr>
                                  <w:rFonts w:ascii="Arial" w:eastAsia="Times New Roman" w:hAnsi="Arial" w:cs="Arial"/>
                                  <w:color w:val="3C3C3C"/>
                                  <w:sz w:val="18"/>
                                  <w:szCs w:val="18"/>
                                </w:rPr>
                                <w:t>OverDrive</w:t>
                              </w:r>
                              <w:r>
                                <w:rPr>
                                  <w:rFonts w:ascii="Arial" w:eastAsia="Times New Roman" w:hAnsi="Arial" w:cs="Arial"/>
                                  <w:color w:val="3C3C3C"/>
                                  <w:sz w:val="18"/>
                                  <w:szCs w:val="18"/>
                                </w:rPr>
                                <w:t xml:space="preserve">, Inc. </w:t>
                              </w:r>
                              <w:r>
                                <w:rPr>
                                  <w:rFonts w:ascii="Arial" w:eastAsia="Times New Roman" w:hAnsi="Arial" w:cs="Arial"/>
                                  <w:color w:val="3C3C3C"/>
                                  <w:sz w:val="18"/>
                                  <w:szCs w:val="18"/>
                                </w:rPr>
                                <w:br/>
                                <w:t xml:space="preserve">All rights reserved. </w:t>
                              </w:r>
                              <w:r>
                                <w:rPr>
                                  <w:rFonts w:ascii="Arial" w:eastAsia="Times New Roman" w:hAnsi="Arial" w:cs="Arial"/>
                                  <w:color w:val="3C3C3C"/>
                                  <w:sz w:val="18"/>
                                  <w:szCs w:val="18"/>
                                </w:rPr>
                                <w:br/>
                                <w:t xml:space="preserve">One </w:t>
                              </w:r>
                              <w:r w:rsidR="00E6439E">
                                <w:rPr>
                                  <w:rFonts w:ascii="Arial" w:eastAsia="Times New Roman" w:hAnsi="Arial" w:cs="Arial"/>
                                  <w:color w:val="3C3C3C"/>
                                  <w:sz w:val="18"/>
                                  <w:szCs w:val="18"/>
                                </w:rPr>
                                <w:t>OverDrive</w:t>
                              </w:r>
                              <w:r>
                                <w:rPr>
                                  <w:rFonts w:ascii="Arial" w:eastAsia="Times New Roman" w:hAnsi="Arial" w:cs="Arial"/>
                                  <w:color w:val="3C3C3C"/>
                                  <w:sz w:val="18"/>
                                  <w:szCs w:val="18"/>
                                </w:rPr>
                                <w:t xml:space="preserve"> Way Cleveland, OH, 44125 </w:t>
                              </w:r>
                            </w:p>
                          </w:tc>
                        </w:tr>
                        <w:tr w:rsidR="005043DB" w14:paraId="1B222EFC" w14:textId="4FBEB3EA" w:rsidTr="0016075B">
                          <w:tc>
                            <w:tcPr>
                              <w:tcW w:w="0" w:type="auto"/>
                              <w:tcMar>
                                <w:top w:w="0" w:type="dxa"/>
                                <w:left w:w="0" w:type="dxa"/>
                                <w:bottom w:w="150" w:type="dxa"/>
                                <w:right w:w="0" w:type="dxa"/>
                              </w:tcMar>
                              <w:vAlign w:val="center"/>
                            </w:tcPr>
                            <w:p w14:paraId="2F1A32F8" w14:textId="33369353" w:rsidR="005043DB" w:rsidRDefault="00412918" w:rsidP="0016075B">
                              <w:pPr>
                                <w:spacing w:line="360" w:lineRule="exact"/>
                                <w:jc w:val="center"/>
                                <w:rPr>
                                  <w:rFonts w:ascii="Arial" w:eastAsia="Times New Roman" w:hAnsi="Arial" w:cs="Arial"/>
                                  <w:color w:val="3C3C3C"/>
                                  <w:sz w:val="18"/>
                                  <w:szCs w:val="18"/>
                                </w:rPr>
                              </w:pPr>
                              <w:hyperlink r:id="rId14" w:history="1">
                                <w:r w:rsidR="005043DB">
                                  <w:rPr>
                                    <w:rStyle w:val="Hyperlink"/>
                                    <w:rFonts w:ascii="Arial" w:eastAsia="Times New Roman" w:hAnsi="Arial" w:cs="Arial"/>
                                    <w:color w:val="006693"/>
                                    <w:sz w:val="18"/>
                                    <w:szCs w:val="18"/>
                                  </w:rPr>
                                  <w:t>Privacy policy</w:t>
                                </w:r>
                              </w:hyperlink>
                              <w:r w:rsidR="005043DB">
                                <w:rPr>
                                  <w:rFonts w:ascii="Arial" w:eastAsia="Times New Roman" w:hAnsi="Arial" w:cs="Arial"/>
                                  <w:color w:val="3C3C3C"/>
                                  <w:sz w:val="18"/>
                                  <w:szCs w:val="18"/>
                                </w:rPr>
                                <w:t xml:space="preserve"> </w:t>
                              </w:r>
                            </w:p>
                          </w:tc>
                        </w:tr>
                      </w:tbl>
                      <w:p w14:paraId="097139B0" w14:textId="6579CF74" w:rsidR="005043DB" w:rsidRDefault="005043DB" w:rsidP="0016075B">
                        <w:pPr>
                          <w:rPr>
                            <w:rFonts w:ascii="Times New Roman" w:eastAsia="Times New Roman" w:hAnsi="Times New Roman" w:cs="Times New Roman"/>
                            <w:sz w:val="20"/>
                            <w:szCs w:val="20"/>
                          </w:rPr>
                        </w:pPr>
                      </w:p>
                    </w:tc>
                  </w:tr>
                </w:tbl>
                <w:p w14:paraId="4FE43C1B" w14:textId="015FF714" w:rsidR="005043DB" w:rsidRDefault="005043DB" w:rsidP="0016075B">
                  <w:pPr>
                    <w:jc w:val="center"/>
                    <w:rPr>
                      <w:rFonts w:eastAsia="Times New Roman"/>
                      <w:sz w:val="20"/>
                      <w:szCs w:val="20"/>
                    </w:rPr>
                  </w:pPr>
                </w:p>
              </w:tc>
            </w:tr>
          </w:tbl>
          <w:p w14:paraId="72C5A7F4" w14:textId="7AC36648" w:rsidR="005043DB" w:rsidRDefault="005043DB" w:rsidP="0016075B">
            <w:pPr>
              <w:jc w:val="center"/>
              <w:rPr>
                <w:rFonts w:eastAsia="Times New Roman"/>
                <w:sz w:val="20"/>
                <w:szCs w:val="20"/>
              </w:rPr>
            </w:pPr>
          </w:p>
        </w:tc>
      </w:tr>
    </w:tbl>
    <w:p w14:paraId="79463EEF" w14:textId="77777777" w:rsidR="005043DB" w:rsidRDefault="005043DB" w:rsidP="005043DB"/>
    <w:p w14:paraId="16E95934" w14:textId="77777777" w:rsidR="005043DB" w:rsidRPr="00FB0DB2" w:rsidRDefault="005043DB" w:rsidP="00F44722">
      <w:pPr>
        <w:rPr>
          <w:b/>
        </w:rPr>
      </w:pPr>
      <w:r w:rsidRPr="00FB0DB2">
        <w:rPr>
          <w:b/>
        </w:rPr>
        <w:t>Canned email response from Blackstone when asked for more details</w:t>
      </w:r>
    </w:p>
    <w:p w14:paraId="110FD578" w14:textId="77777777" w:rsidR="005043DB" w:rsidRDefault="005043DB" w:rsidP="00F44722">
      <w:r>
        <w:rPr>
          <w:noProof/>
        </w:rPr>
        <w:lastRenderedPageBreak/>
        <w:drawing>
          <wp:inline distT="0" distB="0" distL="0" distR="0" wp14:anchorId="08203E8A" wp14:editId="48869E94">
            <wp:extent cx="5943600" cy="5041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041265"/>
                    </a:xfrm>
                    <a:prstGeom prst="rect">
                      <a:avLst/>
                    </a:prstGeom>
                  </pic:spPr>
                </pic:pic>
              </a:graphicData>
            </a:graphic>
          </wp:inline>
        </w:drawing>
      </w:r>
    </w:p>
    <w:p w14:paraId="277D0B33" w14:textId="77777777" w:rsidR="00B22932" w:rsidRDefault="00B22932" w:rsidP="00F44722"/>
    <w:p w14:paraId="4B1A9DF7" w14:textId="02D3A97B" w:rsidR="009D1A61" w:rsidRDefault="009D1A61" w:rsidP="00F44722">
      <w:r w:rsidRPr="009D1A61">
        <w:rPr>
          <w:b/>
        </w:rPr>
        <w:t xml:space="preserve">Guide to analyzing circulation on the Blackstone </w:t>
      </w:r>
      <w:r w:rsidR="00771E32">
        <w:rPr>
          <w:b/>
        </w:rPr>
        <w:t>e-</w:t>
      </w:r>
      <w:r w:rsidRPr="009D1A61">
        <w:rPr>
          <w:b/>
        </w:rPr>
        <w:t>titles in your collection</w:t>
      </w:r>
    </w:p>
    <w:p w14:paraId="6BEECC26" w14:textId="77777777" w:rsidR="00771E32" w:rsidRPr="008047D0" w:rsidRDefault="00771E32" w:rsidP="00771E32"/>
    <w:p w14:paraId="431ACEE8" w14:textId="77777777" w:rsidR="00771E32" w:rsidRDefault="00771E32" w:rsidP="00771E32">
      <w:r>
        <w:t xml:space="preserve">Sign in to Marketplace, click </w:t>
      </w:r>
      <w:r w:rsidRPr="008047D0">
        <w:rPr>
          <w:b/>
        </w:rPr>
        <w:t>Insights</w:t>
      </w:r>
      <w:r>
        <w:t xml:space="preserve"> in the top </w:t>
      </w:r>
      <w:proofErr w:type="spellStart"/>
      <w:r>
        <w:t>nav</w:t>
      </w:r>
      <w:proofErr w:type="spellEnd"/>
      <w:r>
        <w:t xml:space="preserve">, and then click </w:t>
      </w:r>
      <w:r w:rsidRPr="008047D0">
        <w:rPr>
          <w:b/>
        </w:rPr>
        <w:t>Title status &amp; usage</w:t>
      </w:r>
      <w:r>
        <w:t xml:space="preserve"> in the left nav.</w:t>
      </w:r>
    </w:p>
    <w:p w14:paraId="768072EB" w14:textId="77777777" w:rsidR="00771E32" w:rsidRDefault="00771E32" w:rsidP="00771E32">
      <w:r>
        <w:rPr>
          <w:noProof/>
        </w:rPr>
        <w:lastRenderedPageBreak/>
        <w:drawing>
          <wp:inline distT="0" distB="0" distL="0" distR="0" wp14:anchorId="418E91A1" wp14:editId="1575AA07">
            <wp:extent cx="5943600" cy="3206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06115"/>
                    </a:xfrm>
                    <a:prstGeom prst="rect">
                      <a:avLst/>
                    </a:prstGeom>
                  </pic:spPr>
                </pic:pic>
              </a:graphicData>
            </a:graphic>
          </wp:inline>
        </w:drawing>
      </w:r>
    </w:p>
    <w:p w14:paraId="38C59D01" w14:textId="77777777" w:rsidR="00771E32" w:rsidRDefault="00771E32" w:rsidP="00771E32"/>
    <w:p w14:paraId="1024FE1E" w14:textId="77777777" w:rsidR="00771E32" w:rsidRDefault="00771E32" w:rsidP="00771E32">
      <w:r>
        <w:t xml:space="preserve">Click </w:t>
      </w:r>
      <w:r w:rsidRPr="008047D0">
        <w:rPr>
          <w:b/>
        </w:rPr>
        <w:t>Run new report</w:t>
      </w:r>
    </w:p>
    <w:p w14:paraId="763574B3" w14:textId="77777777" w:rsidR="00771E32" w:rsidRDefault="00771E32" w:rsidP="00771E32">
      <w:r>
        <w:rPr>
          <w:noProof/>
        </w:rPr>
        <w:drawing>
          <wp:inline distT="0" distB="0" distL="0" distR="0" wp14:anchorId="5E088E88" wp14:editId="0950D5E5">
            <wp:extent cx="5943600" cy="41567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56710"/>
                    </a:xfrm>
                    <a:prstGeom prst="rect">
                      <a:avLst/>
                    </a:prstGeom>
                  </pic:spPr>
                </pic:pic>
              </a:graphicData>
            </a:graphic>
          </wp:inline>
        </w:drawing>
      </w:r>
    </w:p>
    <w:p w14:paraId="7BCAF2E1" w14:textId="77777777" w:rsidR="00771E32" w:rsidRDefault="00771E32" w:rsidP="00771E32"/>
    <w:p w14:paraId="33D4ABAF" w14:textId="77777777" w:rsidR="00771E32" w:rsidRDefault="00771E32" w:rsidP="00771E32">
      <w:r>
        <w:t>On the Report options dialog, select the following</w:t>
      </w:r>
    </w:p>
    <w:p w14:paraId="00CB1B7D" w14:textId="77777777" w:rsidR="00771E32" w:rsidRDefault="00771E32" w:rsidP="00771E32">
      <w:r w:rsidRPr="008047D0">
        <w:rPr>
          <w:b/>
        </w:rPr>
        <w:t>Title</w:t>
      </w:r>
      <w:r>
        <w:t>: Leave blank</w:t>
      </w:r>
    </w:p>
    <w:p w14:paraId="0AEA45C2" w14:textId="77777777" w:rsidR="00771E32" w:rsidRDefault="00771E32" w:rsidP="00771E32">
      <w:r w:rsidRPr="008047D0">
        <w:rPr>
          <w:b/>
        </w:rPr>
        <w:t>Period type</w:t>
      </w:r>
      <w:r>
        <w:t>: Specific</w:t>
      </w:r>
    </w:p>
    <w:p w14:paraId="5882D18F" w14:textId="77777777" w:rsidR="00771E32" w:rsidRDefault="00771E32" w:rsidP="00771E32">
      <w:r w:rsidRPr="008047D0">
        <w:rPr>
          <w:b/>
        </w:rPr>
        <w:t>Start &amp; end dates</w:t>
      </w:r>
      <w:r>
        <w:t>:  It’s not clear exactly what dates these are whether they are the date they were added to the catalog, the first date they were available, etc.  I choose to cast a wide net here and grab everything from 10 years back.  Later, I will filter that data down to titles that were recently added to our catalog)</w:t>
      </w:r>
    </w:p>
    <w:p w14:paraId="2DAE3520" w14:textId="77777777" w:rsidR="00771E32" w:rsidRDefault="00771E32" w:rsidP="00771E32">
      <w:r w:rsidRPr="008047D0">
        <w:rPr>
          <w:b/>
        </w:rPr>
        <w:t>Formats</w:t>
      </w:r>
      <w:r>
        <w:t>: Audiobook</w:t>
      </w:r>
    </w:p>
    <w:p w14:paraId="0F38EA70" w14:textId="77777777" w:rsidR="00771E32" w:rsidRDefault="00771E32" w:rsidP="00771E32">
      <w:r w:rsidRPr="008047D0">
        <w:rPr>
          <w:b/>
        </w:rPr>
        <w:t>All else</w:t>
      </w:r>
      <w:r>
        <w:t>: copy those in the image below</w:t>
      </w:r>
    </w:p>
    <w:p w14:paraId="15868E0D" w14:textId="77777777" w:rsidR="00771E32" w:rsidRDefault="00771E32" w:rsidP="00771E32">
      <w:r>
        <w:t xml:space="preserve">Click </w:t>
      </w:r>
      <w:r w:rsidRPr="008047D0">
        <w:rPr>
          <w:b/>
        </w:rPr>
        <w:t>Update</w:t>
      </w:r>
      <w:r>
        <w:t>.</w:t>
      </w:r>
    </w:p>
    <w:p w14:paraId="66044783" w14:textId="77777777" w:rsidR="00771E32" w:rsidRDefault="00771E32" w:rsidP="00771E32"/>
    <w:p w14:paraId="4D384EAC" w14:textId="77777777" w:rsidR="00771E32" w:rsidRDefault="00771E32" w:rsidP="00771E32">
      <w:r>
        <w:rPr>
          <w:noProof/>
        </w:rPr>
        <w:lastRenderedPageBreak/>
        <w:drawing>
          <wp:inline distT="0" distB="0" distL="0" distR="0" wp14:anchorId="7D2A6789" wp14:editId="5ED2FF8F">
            <wp:extent cx="5162550" cy="6610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2550" cy="6610350"/>
                    </a:xfrm>
                    <a:prstGeom prst="rect">
                      <a:avLst/>
                    </a:prstGeom>
                  </pic:spPr>
                </pic:pic>
              </a:graphicData>
            </a:graphic>
          </wp:inline>
        </w:drawing>
      </w:r>
    </w:p>
    <w:p w14:paraId="042EED69" w14:textId="77777777" w:rsidR="00771E32" w:rsidRDefault="00771E32" w:rsidP="00771E32"/>
    <w:p w14:paraId="17568F37" w14:textId="77777777" w:rsidR="00771E32" w:rsidRDefault="00771E32" w:rsidP="00771E32">
      <w:r>
        <w:t>The report outputs all the audiobook titles in your collection over the last 10 years so you should expect it to have many rows.  We have 12,148 titles.</w:t>
      </w:r>
    </w:p>
    <w:p w14:paraId="6EC1020D" w14:textId="77777777" w:rsidR="00771E32" w:rsidRDefault="00771E32" w:rsidP="00771E32">
      <w:r>
        <w:t xml:space="preserve">Click </w:t>
      </w:r>
      <w:r w:rsidRPr="008047D0">
        <w:rPr>
          <w:b/>
        </w:rPr>
        <w:t>Create worksheet</w:t>
      </w:r>
      <w:r>
        <w:t>, which will generate an .csv download.  The file will be large, with many data points, so it is not surprising if it takes several seconds.</w:t>
      </w:r>
    </w:p>
    <w:p w14:paraId="7D789B17" w14:textId="77777777" w:rsidR="00771E32" w:rsidRDefault="00771E32" w:rsidP="00771E32">
      <w:r>
        <w:lastRenderedPageBreak/>
        <w:t xml:space="preserve">Save the csv as an </w:t>
      </w:r>
      <w:proofErr w:type="spellStart"/>
      <w:r>
        <w:t>xlsx</w:t>
      </w:r>
      <w:proofErr w:type="spellEnd"/>
      <w:r>
        <w:t xml:space="preserve"> file.  For some reason, the Save dialog defaults to a txt file extension so you have to change that.</w:t>
      </w:r>
    </w:p>
    <w:p w14:paraId="16E2B0A0" w14:textId="77777777" w:rsidR="00771E32" w:rsidRDefault="00771E32" w:rsidP="00771E32">
      <w:r>
        <w:rPr>
          <w:noProof/>
        </w:rPr>
        <w:drawing>
          <wp:inline distT="0" distB="0" distL="0" distR="0" wp14:anchorId="5FA2F67A" wp14:editId="09D684E2">
            <wp:extent cx="5943600" cy="3309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09620"/>
                    </a:xfrm>
                    <a:prstGeom prst="rect">
                      <a:avLst/>
                    </a:prstGeom>
                  </pic:spPr>
                </pic:pic>
              </a:graphicData>
            </a:graphic>
          </wp:inline>
        </w:drawing>
      </w:r>
    </w:p>
    <w:p w14:paraId="119EB9ED" w14:textId="77777777" w:rsidR="00771E32" w:rsidRDefault="00771E32" w:rsidP="00771E32"/>
    <w:p w14:paraId="114F7DBC" w14:textId="77777777" w:rsidR="00771E32" w:rsidRDefault="00771E32" w:rsidP="00771E32">
      <w:r>
        <w:t>Copy all of the data in the worksheet to a new worksheet.  Name the first worksheet “raw” and the second worksheet “working.”  This is a best practice in Excel, which will save you from having to download the data again if you make a mistake with the working data.</w:t>
      </w:r>
    </w:p>
    <w:p w14:paraId="31975776" w14:textId="77777777" w:rsidR="00771E32" w:rsidRDefault="00771E32" w:rsidP="00771E32">
      <w:r>
        <w:rPr>
          <w:noProof/>
        </w:rPr>
        <w:lastRenderedPageBreak/>
        <w:drawing>
          <wp:inline distT="0" distB="0" distL="0" distR="0" wp14:anchorId="05B48E6C" wp14:editId="7AC8812C">
            <wp:extent cx="5943600" cy="766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667625"/>
                    </a:xfrm>
                    <a:prstGeom prst="rect">
                      <a:avLst/>
                    </a:prstGeom>
                  </pic:spPr>
                </pic:pic>
              </a:graphicData>
            </a:graphic>
          </wp:inline>
        </w:drawing>
      </w:r>
    </w:p>
    <w:p w14:paraId="16030C42" w14:textId="77777777" w:rsidR="00771E32" w:rsidRDefault="00771E32" w:rsidP="00771E32"/>
    <w:p w14:paraId="0DF9F0E8" w14:textId="77777777" w:rsidR="00771E32" w:rsidRDefault="00771E32" w:rsidP="00771E32">
      <w:r>
        <w:lastRenderedPageBreak/>
        <w:t xml:space="preserve">If you want, you can delete columns that you don’t need for your analysis in order to make the data easier to </w:t>
      </w:r>
      <w:proofErr w:type="spellStart"/>
      <w:r>
        <w:t>analyse</w:t>
      </w:r>
      <w:proofErr w:type="spellEnd"/>
      <w:r>
        <w:t>.  I usually delete:</w:t>
      </w:r>
    </w:p>
    <w:p w14:paraId="489BBF36" w14:textId="77777777" w:rsidR="00771E32" w:rsidRDefault="00771E32" w:rsidP="00771E32">
      <w:pPr>
        <w:pStyle w:val="ListParagraph"/>
        <w:numPr>
          <w:ilvl w:val="0"/>
          <w:numId w:val="7"/>
        </w:numPr>
      </w:pPr>
      <w:proofErr w:type="spellStart"/>
      <w:r>
        <w:t>CrossRefID</w:t>
      </w:r>
      <w:proofErr w:type="spellEnd"/>
    </w:p>
    <w:p w14:paraId="1A0346AC" w14:textId="77777777" w:rsidR="00771E32" w:rsidRDefault="00771E32" w:rsidP="00771E32">
      <w:pPr>
        <w:pStyle w:val="ListParagraph"/>
        <w:numPr>
          <w:ilvl w:val="0"/>
          <w:numId w:val="7"/>
        </w:numPr>
      </w:pPr>
      <w:proofErr w:type="spellStart"/>
      <w:r>
        <w:t>ReserveID</w:t>
      </w:r>
      <w:proofErr w:type="spellEnd"/>
    </w:p>
    <w:p w14:paraId="0ABAF5FA" w14:textId="77777777" w:rsidR="00771E32" w:rsidRDefault="00771E32" w:rsidP="00771E32">
      <w:pPr>
        <w:pStyle w:val="ListParagraph"/>
        <w:numPr>
          <w:ilvl w:val="0"/>
          <w:numId w:val="7"/>
        </w:numPr>
      </w:pPr>
      <w:r>
        <w:t>Edition</w:t>
      </w:r>
    </w:p>
    <w:p w14:paraId="417B21DB" w14:textId="77777777" w:rsidR="00771E32" w:rsidRDefault="00771E32" w:rsidP="00771E32">
      <w:pPr>
        <w:pStyle w:val="ListParagraph"/>
        <w:numPr>
          <w:ilvl w:val="0"/>
          <w:numId w:val="7"/>
        </w:numPr>
      </w:pPr>
      <w:r>
        <w:t>ISBN</w:t>
      </w:r>
    </w:p>
    <w:p w14:paraId="2BCEA494" w14:textId="77777777" w:rsidR="00771E32" w:rsidRDefault="00771E32" w:rsidP="00771E32">
      <w:pPr>
        <w:pStyle w:val="ListParagraph"/>
        <w:numPr>
          <w:ilvl w:val="0"/>
          <w:numId w:val="7"/>
        </w:numPr>
      </w:pPr>
      <w:r>
        <w:t>Language</w:t>
      </w:r>
    </w:p>
    <w:p w14:paraId="318C8953" w14:textId="77777777" w:rsidR="00771E32" w:rsidRDefault="00771E32" w:rsidP="00771E32">
      <w:pPr>
        <w:pStyle w:val="ListParagraph"/>
        <w:numPr>
          <w:ilvl w:val="0"/>
          <w:numId w:val="7"/>
        </w:numPr>
      </w:pPr>
      <w:r>
        <w:t>Subjects</w:t>
      </w:r>
    </w:p>
    <w:p w14:paraId="777CFA88" w14:textId="77777777" w:rsidR="00771E32" w:rsidRDefault="00771E32" w:rsidP="00771E32">
      <w:pPr>
        <w:pStyle w:val="ListParagraph"/>
        <w:numPr>
          <w:ilvl w:val="0"/>
          <w:numId w:val="7"/>
        </w:numPr>
      </w:pPr>
      <w:r>
        <w:t>Format</w:t>
      </w:r>
    </w:p>
    <w:p w14:paraId="10A43B41" w14:textId="77777777" w:rsidR="00771E32" w:rsidRDefault="00771E32" w:rsidP="00771E32">
      <w:pPr>
        <w:pStyle w:val="ListParagraph"/>
        <w:numPr>
          <w:ilvl w:val="0"/>
          <w:numId w:val="7"/>
        </w:numPr>
      </w:pPr>
      <w:r>
        <w:t>Formats owned</w:t>
      </w:r>
    </w:p>
    <w:p w14:paraId="0781EC3B" w14:textId="77777777" w:rsidR="00771E32" w:rsidRDefault="00771E32" w:rsidP="00771E32">
      <w:r>
        <w:t xml:space="preserve">Select cell A1 and make sure you have the </w:t>
      </w:r>
      <w:r w:rsidRPr="008047D0">
        <w:rPr>
          <w:b/>
        </w:rPr>
        <w:t>Home</w:t>
      </w:r>
      <w:r>
        <w:t xml:space="preserve"> ribbon selected. Then select </w:t>
      </w:r>
      <w:r w:rsidRPr="008047D0">
        <w:rPr>
          <w:b/>
        </w:rPr>
        <w:t>Format as Table</w:t>
      </w:r>
      <w:r>
        <w:t>, select a table style, and review the dialog that pops up to make sure the range that Excel selects looks correct and the “My table has headers” checkbox is enabled .  Formatting as table adds helpful sorting and filtering controls to all your columns.</w:t>
      </w:r>
    </w:p>
    <w:p w14:paraId="1E504F14" w14:textId="77777777" w:rsidR="00771E32" w:rsidRDefault="00771E32" w:rsidP="00771E32"/>
    <w:p w14:paraId="09F67C39" w14:textId="77777777" w:rsidR="00771E32" w:rsidRDefault="00771E32" w:rsidP="00771E32">
      <w:r>
        <w:rPr>
          <w:noProof/>
        </w:rPr>
        <w:drawing>
          <wp:inline distT="0" distB="0" distL="0" distR="0" wp14:anchorId="7910812C" wp14:editId="09386F7F">
            <wp:extent cx="5943600" cy="4996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996180"/>
                    </a:xfrm>
                    <a:prstGeom prst="rect">
                      <a:avLst/>
                    </a:prstGeom>
                  </pic:spPr>
                </pic:pic>
              </a:graphicData>
            </a:graphic>
          </wp:inline>
        </w:drawing>
      </w:r>
    </w:p>
    <w:p w14:paraId="500854E6" w14:textId="77777777" w:rsidR="00771E32" w:rsidRDefault="00771E32" w:rsidP="00771E32"/>
    <w:p w14:paraId="6AADCC40" w14:textId="77777777" w:rsidR="00771E32" w:rsidRDefault="00771E32" w:rsidP="00771E32"/>
    <w:p w14:paraId="2881A525" w14:textId="77777777" w:rsidR="00771E32" w:rsidRDefault="00771E32" w:rsidP="00771E32">
      <w:r>
        <w:t xml:space="preserve">Select the column </w:t>
      </w:r>
      <w:r w:rsidRPr="008047D0">
        <w:rPr>
          <w:b/>
        </w:rPr>
        <w:t>Date added to site</w:t>
      </w:r>
      <w:r>
        <w:t xml:space="preserve">, click the </w:t>
      </w:r>
      <w:r w:rsidRPr="008047D0">
        <w:rPr>
          <w:b/>
        </w:rPr>
        <w:t>Home</w:t>
      </w:r>
      <w:r>
        <w:t xml:space="preserve"> tab, and click the cell formatting dropdown and select </w:t>
      </w:r>
      <w:r w:rsidRPr="008047D0">
        <w:rPr>
          <w:b/>
        </w:rPr>
        <w:t>Short Date.</w:t>
      </w:r>
    </w:p>
    <w:p w14:paraId="10A93384" w14:textId="77777777" w:rsidR="00771E32" w:rsidRDefault="00771E32" w:rsidP="00771E32">
      <w:r>
        <w:rPr>
          <w:noProof/>
        </w:rPr>
        <w:drawing>
          <wp:inline distT="0" distB="0" distL="0" distR="0" wp14:anchorId="551A0E03" wp14:editId="63986FBD">
            <wp:extent cx="5943600" cy="2506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06980"/>
                    </a:xfrm>
                    <a:prstGeom prst="rect">
                      <a:avLst/>
                    </a:prstGeom>
                  </pic:spPr>
                </pic:pic>
              </a:graphicData>
            </a:graphic>
          </wp:inline>
        </w:drawing>
      </w:r>
    </w:p>
    <w:p w14:paraId="462A15D6" w14:textId="77777777" w:rsidR="00771E32" w:rsidRDefault="00771E32" w:rsidP="00771E32">
      <w:pPr>
        <w:pStyle w:val="ListParagraph"/>
      </w:pPr>
    </w:p>
    <w:p w14:paraId="57948623" w14:textId="77777777" w:rsidR="00771E32" w:rsidRDefault="00771E32" w:rsidP="00771E32">
      <w:pPr>
        <w:pStyle w:val="ListParagraph"/>
      </w:pPr>
    </w:p>
    <w:p w14:paraId="77EACCEB" w14:textId="77777777" w:rsidR="00771E32" w:rsidRDefault="00771E32" w:rsidP="00771E32">
      <w:r>
        <w:rPr>
          <w:noProof/>
        </w:rPr>
        <w:lastRenderedPageBreak/>
        <w:drawing>
          <wp:inline distT="0" distB="0" distL="0" distR="0" wp14:anchorId="6A03A004" wp14:editId="281EAB0C">
            <wp:extent cx="5943600" cy="4217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17035"/>
                    </a:xfrm>
                    <a:prstGeom prst="rect">
                      <a:avLst/>
                    </a:prstGeom>
                  </pic:spPr>
                </pic:pic>
              </a:graphicData>
            </a:graphic>
          </wp:inline>
        </w:drawing>
      </w:r>
    </w:p>
    <w:p w14:paraId="05C45C45" w14:textId="77777777" w:rsidR="00771E32" w:rsidRDefault="00771E32" w:rsidP="00771E32"/>
    <w:p w14:paraId="59147125" w14:textId="77777777" w:rsidR="00771E32" w:rsidRDefault="00771E32" w:rsidP="00771E32">
      <w:r>
        <w:t>Do this for all the other date columns in the spreadsheet that you think you might use.  It allows you to filter by years and months, which is useful for understanding the circ on Blackstone titles in the last 12 – 18 months and anticipating what it might mean if you boycott titles in the next 6 months.</w:t>
      </w:r>
    </w:p>
    <w:p w14:paraId="00458D7C" w14:textId="77777777" w:rsidR="00771E32" w:rsidRDefault="00771E32" w:rsidP="00771E32">
      <w:r w:rsidRPr="008047D0">
        <w:rPr>
          <w:b/>
        </w:rPr>
        <w:t>Save</w:t>
      </w:r>
      <w:r>
        <w:t xml:space="preserve"> your work so far</w:t>
      </w:r>
    </w:p>
    <w:p w14:paraId="075176E3" w14:textId="77777777" w:rsidR="00771E32" w:rsidRDefault="00771E32" w:rsidP="00771E32">
      <w:r>
        <w:t>To answer the question,  “How many patrons will we be impacting if we boycott Blackstone titles from August 2019 – January 2020”, we did the following:</w:t>
      </w:r>
    </w:p>
    <w:p w14:paraId="5B4A95B7" w14:textId="77777777" w:rsidR="00771E32" w:rsidRDefault="00771E32" w:rsidP="00771E32">
      <w:r>
        <w:t xml:space="preserve">We filtered the </w:t>
      </w:r>
      <w:r w:rsidRPr="008047D0">
        <w:rPr>
          <w:b/>
        </w:rPr>
        <w:t>Date Added to Site</w:t>
      </w:r>
      <w:r>
        <w:t xml:space="preserve"> column down to only titles we added between July 2018 – June 2019. The assumption is that most of our circ occurs shortly after the titles are published and that circ diminishes after that into a “long tail.”</w:t>
      </w:r>
    </w:p>
    <w:p w14:paraId="575E7EFD" w14:textId="77777777" w:rsidR="00771E32" w:rsidRDefault="00771E32" w:rsidP="00771E32">
      <w:r>
        <w:t xml:space="preserve">If you wish, you can alternatively filter this by </w:t>
      </w:r>
      <w:r w:rsidRPr="008047D0">
        <w:rPr>
          <w:b/>
        </w:rPr>
        <w:t>Street date</w:t>
      </w:r>
      <w:r>
        <w:t>.</w:t>
      </w:r>
    </w:p>
    <w:p w14:paraId="5F3A8195" w14:textId="77777777" w:rsidR="00771E32" w:rsidRDefault="00771E32" w:rsidP="00771E32">
      <w:r w:rsidRPr="00D136DC">
        <w:lastRenderedPageBreak/>
        <w:drawing>
          <wp:inline distT="0" distB="0" distL="0" distR="0" wp14:anchorId="3B94ACEC" wp14:editId="51BAB11A">
            <wp:extent cx="3534268" cy="441069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4268" cy="4410691"/>
                    </a:xfrm>
                    <a:prstGeom prst="rect">
                      <a:avLst/>
                    </a:prstGeom>
                  </pic:spPr>
                </pic:pic>
              </a:graphicData>
            </a:graphic>
          </wp:inline>
        </w:drawing>
      </w:r>
    </w:p>
    <w:p w14:paraId="628A0A84" w14:textId="77777777" w:rsidR="00771E32" w:rsidRDefault="00771E32" w:rsidP="00771E32">
      <w:r>
        <w:t xml:space="preserve">Then, we filtered the </w:t>
      </w:r>
      <w:r w:rsidRPr="008047D0">
        <w:rPr>
          <w:b/>
        </w:rPr>
        <w:t>Publisher</w:t>
      </w:r>
      <w:r>
        <w:t xml:space="preserve"> column down to the </w:t>
      </w:r>
      <w:r w:rsidRPr="008047D0">
        <w:rPr>
          <w:b/>
        </w:rPr>
        <w:t>Blackstone</w:t>
      </w:r>
      <w:r>
        <w:t xml:space="preserve"> listings, and we sorted by </w:t>
      </w:r>
      <w:r w:rsidRPr="008047D0">
        <w:rPr>
          <w:b/>
        </w:rPr>
        <w:t>Creator</w:t>
      </w:r>
      <w:r>
        <w:t xml:space="preserve"> A-Z</w:t>
      </w:r>
    </w:p>
    <w:p w14:paraId="64C25E8A" w14:textId="77777777" w:rsidR="00771E32" w:rsidRDefault="00771E32" w:rsidP="00771E32">
      <w:r>
        <w:t>We believe that this list represents the titles that Blackstone owns (not their partner titles) with the exception of ones that say things like “Disney Press” and “Marvel Press” in the Creator field.  You can use the Creator filter to get rid of these.</w:t>
      </w:r>
    </w:p>
    <w:p w14:paraId="0FB1C640" w14:textId="77777777" w:rsidR="00771E32" w:rsidRDefault="00771E32" w:rsidP="00771E32">
      <w:r>
        <w:t>Neither Blackstone nor Overdrive are especially careful to make this metadata accurate, so use it to get a ballpark idea of the Blackstone-owned titles in your collection.</w:t>
      </w:r>
    </w:p>
    <w:p w14:paraId="320F513A" w14:textId="77777777" w:rsidR="00771E32" w:rsidRDefault="00771E32" w:rsidP="00771E32">
      <w:r>
        <w:t xml:space="preserve">To see the most popular titles, you can sort by </w:t>
      </w:r>
      <w:r w:rsidRPr="008047D0">
        <w:rPr>
          <w:b/>
        </w:rPr>
        <w:t>All checkouts</w:t>
      </w:r>
      <w:r>
        <w:t xml:space="preserve"> or by </w:t>
      </w:r>
      <w:r w:rsidRPr="008047D0">
        <w:rPr>
          <w:b/>
        </w:rPr>
        <w:t>Owned</w:t>
      </w:r>
      <w:r>
        <w:t>.</w:t>
      </w:r>
    </w:p>
    <w:p w14:paraId="10ABFEF5" w14:textId="77777777" w:rsidR="00771E32" w:rsidRDefault="00771E32" w:rsidP="00771E32">
      <w:r>
        <w:t xml:space="preserve">Select the </w:t>
      </w:r>
      <w:r w:rsidRPr="008047D0">
        <w:rPr>
          <w:b/>
        </w:rPr>
        <w:t>All checkouts</w:t>
      </w:r>
      <w:r>
        <w:t xml:space="preserve"> column.  The sum total of all the checkouts on your titles will show at the bottom of the screen.</w:t>
      </w:r>
    </w:p>
    <w:p w14:paraId="3160AB29" w14:textId="77777777" w:rsidR="00771E32" w:rsidRDefault="00771E32" w:rsidP="00771E32">
      <w:r>
        <w:rPr>
          <w:noProof/>
        </w:rPr>
        <w:lastRenderedPageBreak/>
        <w:drawing>
          <wp:inline distT="0" distB="0" distL="0" distR="0" wp14:anchorId="02290459" wp14:editId="7A986BE6">
            <wp:extent cx="5943600" cy="76695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669530"/>
                    </a:xfrm>
                    <a:prstGeom prst="rect">
                      <a:avLst/>
                    </a:prstGeom>
                  </pic:spPr>
                </pic:pic>
              </a:graphicData>
            </a:graphic>
          </wp:inline>
        </w:drawing>
      </w:r>
    </w:p>
    <w:p w14:paraId="64931989" w14:textId="77777777" w:rsidR="00771E32" w:rsidRDefault="00771E32" w:rsidP="00771E32"/>
    <w:p w14:paraId="7A478E35" w14:textId="77777777" w:rsidR="00771E32" w:rsidRDefault="00771E32" w:rsidP="00771E32">
      <w:r>
        <w:lastRenderedPageBreak/>
        <w:t>To get an idea of the percentage of circs against all your circs in the time period, remove the filters from the publisher field and check the sum again.</w:t>
      </w:r>
    </w:p>
    <w:p w14:paraId="2627879C" w14:textId="77777777" w:rsidR="00771E32" w:rsidRDefault="00771E32" w:rsidP="00771E32">
      <w:r>
        <w:t>Example: our circs on Blackstone titles total 3874, and our total circs on all the titles during that time period are 77579.  So Blackstone’s “own” titles represent about 5% of the total.  Since the circs cover a full year, we would estimate that a 6-month boycott will impact about half of that, or 2.5%</w:t>
      </w:r>
    </w:p>
    <w:p w14:paraId="558A24FE" w14:textId="77777777" w:rsidR="00771E32" w:rsidRDefault="00771E32" w:rsidP="00771E32"/>
    <w:p w14:paraId="2FB9FC64" w14:textId="77777777" w:rsidR="00771E32" w:rsidRDefault="00771E32" w:rsidP="00771E32">
      <w:r>
        <w:t xml:space="preserve">Where are the James </w:t>
      </w:r>
      <w:proofErr w:type="spellStart"/>
      <w:r>
        <w:t>Pattersons</w:t>
      </w:r>
      <w:proofErr w:type="spellEnd"/>
      <w:r>
        <w:t xml:space="preserve"> and David </w:t>
      </w:r>
      <w:proofErr w:type="spellStart"/>
      <w:r>
        <w:t>Baldaccis</w:t>
      </w:r>
      <w:proofErr w:type="spellEnd"/>
      <w:r>
        <w:t>?</w:t>
      </w:r>
    </w:p>
    <w:p w14:paraId="0D14532F" w14:textId="77777777" w:rsidR="00771E32" w:rsidRDefault="00771E32" w:rsidP="00771E32">
      <w:r>
        <w:t xml:space="preserve">You may note that titles we think of as Blackstone are missing, such as James Patterson’s </w:t>
      </w:r>
      <w:r w:rsidRPr="004325D0">
        <w:rPr>
          <w:i/>
        </w:rPr>
        <w:t>18</w:t>
      </w:r>
      <w:r w:rsidRPr="004325D0">
        <w:rPr>
          <w:i/>
          <w:vertAlign w:val="superscript"/>
        </w:rPr>
        <w:t>th</w:t>
      </w:r>
      <w:r w:rsidRPr="004325D0">
        <w:rPr>
          <w:i/>
        </w:rPr>
        <w:t xml:space="preserve"> Abduction</w:t>
      </w:r>
      <w:r>
        <w:t>. When we first pulled this data in late June, those titles did say “Blackstone” in the Publisher field, but have since been adjusted by either Blackstone or OverDrive to show a different publisher (even though Blackstone still creates the eAudiobook).  We believe these are the Blackstone “partner” titles we discuss in the proposal.</w:t>
      </w:r>
    </w:p>
    <w:p w14:paraId="5FC7F728" w14:textId="77777777" w:rsidR="00771E32" w:rsidRDefault="00771E32" w:rsidP="00771E32">
      <w:r>
        <w:t xml:space="preserve"> In order to see your circ on those titles, it is unfortunately necessary to filter by title.  Since you are unlikely to want to filter several hundred titles, here are the top 100 that WDLC pulled before the publishing data in Overdrive was changed.  We calculated a total of 14, 173 checkouts on all the Blackstone partner titles, and a total of 11, 934 checkouts on the top 100 titles.  In other words, the top 100 titles represent 85% of all of our Blackstone partner checkouts for us.  If you think that your checkouts are likely to be similar to ours, you can estimate the impact of boycotting Blackstone partner titles by filtering your spreadsheet as follows:</w:t>
      </w:r>
    </w:p>
    <w:p w14:paraId="1561A581" w14:textId="77777777" w:rsidR="00771E32" w:rsidRDefault="00771E32" w:rsidP="00771E32">
      <w:pPr>
        <w:pStyle w:val="ListParagraph"/>
        <w:numPr>
          <w:ilvl w:val="0"/>
          <w:numId w:val="8"/>
        </w:numPr>
      </w:pPr>
      <w:r>
        <w:t xml:space="preserve">Your </w:t>
      </w:r>
      <w:r w:rsidRPr="0069545E">
        <w:rPr>
          <w:b/>
        </w:rPr>
        <w:t>Date added to site</w:t>
      </w:r>
      <w:r>
        <w:t xml:space="preserve"> filter should still be the same date range you set above.</w:t>
      </w:r>
    </w:p>
    <w:p w14:paraId="5E1715E3" w14:textId="77777777" w:rsidR="00771E32" w:rsidRDefault="00771E32" w:rsidP="00771E32">
      <w:pPr>
        <w:pStyle w:val="ListParagraph"/>
        <w:numPr>
          <w:ilvl w:val="0"/>
          <w:numId w:val="8"/>
        </w:numPr>
      </w:pPr>
      <w:r>
        <w:t xml:space="preserve">Your </w:t>
      </w:r>
      <w:r w:rsidRPr="0069545E">
        <w:rPr>
          <w:b/>
        </w:rPr>
        <w:t>Publisher</w:t>
      </w:r>
      <w:r>
        <w:t xml:space="preserve"> filter should include all publishers</w:t>
      </w:r>
    </w:p>
    <w:p w14:paraId="36AF7F01" w14:textId="77777777" w:rsidR="00771E32" w:rsidRDefault="00771E32" w:rsidP="00771E32">
      <w:pPr>
        <w:pStyle w:val="ListParagraph"/>
        <w:numPr>
          <w:ilvl w:val="0"/>
          <w:numId w:val="8"/>
        </w:numPr>
      </w:pPr>
      <w:r>
        <w:t xml:space="preserve">Your </w:t>
      </w:r>
      <w:r w:rsidRPr="0069545E">
        <w:rPr>
          <w:b/>
        </w:rPr>
        <w:t>Title</w:t>
      </w:r>
      <w:r>
        <w:t xml:space="preserve"> filter should show the 100 titles below (if you have them in your collection).</w:t>
      </w:r>
    </w:p>
    <w:p w14:paraId="05A82587" w14:textId="77777777" w:rsidR="00771E32" w:rsidRDefault="00771E32" w:rsidP="00771E32">
      <w:r>
        <w:t xml:space="preserve">When your filters are set, you can again select the </w:t>
      </w:r>
      <w:r w:rsidRPr="0069545E">
        <w:rPr>
          <w:b/>
        </w:rPr>
        <w:t>All checkouts</w:t>
      </w:r>
      <w:r>
        <w:t xml:space="preserve"> column and see the sum at the bottom of the screen.</w:t>
      </w:r>
    </w:p>
    <w:p w14:paraId="1EB46F8E" w14:textId="77777777" w:rsidR="00771E32" w:rsidRDefault="00771E32" w:rsidP="00771E32">
      <w:r>
        <w:t>The number you see will be about 85% of the total number of patrons who would be impacted if you boycotted for a full year.  In order to estimate the impact of a six-month boycott, calculate about half the total checkouts.</w:t>
      </w:r>
    </w:p>
    <w:p w14:paraId="0B286751" w14:textId="77777777" w:rsidR="00771E32" w:rsidRDefault="00771E32" w:rsidP="00771E32"/>
    <w:p w14:paraId="281041E7" w14:textId="77777777" w:rsidR="00771E32" w:rsidRDefault="00771E32" w:rsidP="00771E32">
      <w:r>
        <w:t>100 most popular Blackstone titles at WDLC from June 2018 – May 2019.  Includes both Blackstone partners and Blackstone’s own titles.</w:t>
      </w:r>
    </w:p>
    <w:tbl>
      <w:tblPr>
        <w:tblW w:w="10180" w:type="dxa"/>
        <w:tblLook w:val="04A0" w:firstRow="1" w:lastRow="0" w:firstColumn="1" w:lastColumn="0" w:noHBand="0" w:noVBand="1"/>
      </w:tblPr>
      <w:tblGrid>
        <w:gridCol w:w="5520"/>
        <w:gridCol w:w="2500"/>
        <w:gridCol w:w="2160"/>
      </w:tblGrid>
      <w:tr w:rsidR="00771E32" w:rsidRPr="00071FCC" w14:paraId="387E0D4A" w14:textId="77777777" w:rsidTr="00E81D14">
        <w:trPr>
          <w:trHeight w:val="300"/>
        </w:trPr>
        <w:tc>
          <w:tcPr>
            <w:tcW w:w="5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D0C98" w14:textId="77777777" w:rsidR="00771E32" w:rsidRPr="00071FCC" w:rsidRDefault="00771E32" w:rsidP="00E81D14">
            <w:pPr>
              <w:spacing w:after="0" w:line="240" w:lineRule="auto"/>
              <w:rPr>
                <w:rFonts w:ascii="Calibri" w:eastAsia="Times New Roman" w:hAnsi="Calibri" w:cs="Calibri"/>
                <w:b/>
                <w:bCs/>
                <w:color w:val="000000"/>
              </w:rPr>
            </w:pPr>
            <w:r w:rsidRPr="00071FCC">
              <w:rPr>
                <w:rFonts w:ascii="Calibri" w:eastAsia="Times New Roman" w:hAnsi="Calibri" w:cs="Calibri"/>
                <w:b/>
                <w:bCs/>
                <w:color w:val="000000"/>
              </w:rPr>
              <w:t>Title</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7998D63E" w14:textId="77777777" w:rsidR="00771E32" w:rsidRPr="00071FCC" w:rsidRDefault="00771E32" w:rsidP="00E81D14">
            <w:pPr>
              <w:spacing w:after="0" w:line="240" w:lineRule="auto"/>
              <w:rPr>
                <w:rFonts w:ascii="Calibri" w:eastAsia="Times New Roman" w:hAnsi="Calibri" w:cs="Calibri"/>
                <w:b/>
                <w:bCs/>
                <w:color w:val="000000"/>
              </w:rPr>
            </w:pPr>
            <w:r w:rsidRPr="00071FCC">
              <w:rPr>
                <w:rFonts w:ascii="Calibri" w:eastAsia="Times New Roman" w:hAnsi="Calibri" w:cs="Calibri"/>
                <w:b/>
                <w:bCs/>
                <w:color w:val="000000"/>
              </w:rPr>
              <w:t>Series</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775FFD1C" w14:textId="77777777" w:rsidR="00771E32" w:rsidRPr="00071FCC" w:rsidRDefault="00771E32" w:rsidP="00E81D14">
            <w:pPr>
              <w:spacing w:after="0" w:line="240" w:lineRule="auto"/>
              <w:rPr>
                <w:rFonts w:ascii="Calibri" w:eastAsia="Times New Roman" w:hAnsi="Calibri" w:cs="Calibri"/>
                <w:b/>
                <w:bCs/>
                <w:color w:val="000000"/>
              </w:rPr>
            </w:pPr>
            <w:r w:rsidRPr="00071FCC">
              <w:rPr>
                <w:rFonts w:ascii="Calibri" w:eastAsia="Times New Roman" w:hAnsi="Calibri" w:cs="Calibri"/>
                <w:b/>
                <w:bCs/>
                <w:color w:val="000000"/>
              </w:rPr>
              <w:t>Creator</w:t>
            </w:r>
          </w:p>
        </w:tc>
      </w:tr>
      <w:tr w:rsidR="00771E32" w:rsidRPr="00071FCC" w14:paraId="3D7A6EE8"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6D09BE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President Is Missing: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BFB07A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0862484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Clinton, Bill</w:t>
            </w:r>
          </w:p>
        </w:tc>
      </w:tr>
      <w:tr w:rsidR="00771E32" w:rsidRPr="00071FCC" w14:paraId="67A9E6BA"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CFD81D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Fallen: Amos Decker Series, Book 4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46ADA7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Amos Decker</w:t>
            </w:r>
          </w:p>
        </w:tc>
        <w:tc>
          <w:tcPr>
            <w:tcW w:w="2160" w:type="dxa"/>
            <w:tcBorders>
              <w:top w:val="nil"/>
              <w:left w:val="nil"/>
              <w:bottom w:val="single" w:sz="4" w:space="0" w:color="auto"/>
              <w:right w:val="single" w:sz="4" w:space="0" w:color="auto"/>
            </w:tcBorders>
            <w:shd w:val="clear" w:color="auto" w:fill="auto"/>
            <w:noWrap/>
            <w:vAlign w:val="bottom"/>
            <w:hideMark/>
          </w:tcPr>
          <w:p w14:paraId="524CCEE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Baldacci, David</w:t>
            </w:r>
          </w:p>
        </w:tc>
      </w:tr>
      <w:tr w:rsidR="00771E32" w:rsidRPr="00071FCC" w14:paraId="7707D386"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C056EF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Dark Sacred Night: Renée Ballard Series, Book 2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77F148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Renée Ballard</w:t>
            </w:r>
          </w:p>
        </w:tc>
        <w:tc>
          <w:tcPr>
            <w:tcW w:w="2160" w:type="dxa"/>
            <w:tcBorders>
              <w:top w:val="nil"/>
              <w:left w:val="nil"/>
              <w:bottom w:val="single" w:sz="4" w:space="0" w:color="auto"/>
              <w:right w:val="single" w:sz="4" w:space="0" w:color="auto"/>
            </w:tcBorders>
            <w:shd w:val="clear" w:color="auto" w:fill="auto"/>
            <w:noWrap/>
            <w:vAlign w:val="bottom"/>
            <w:hideMark/>
          </w:tcPr>
          <w:p w14:paraId="614389B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Connelly, Michael</w:t>
            </w:r>
          </w:p>
        </w:tc>
      </w:tr>
      <w:tr w:rsidR="00771E32" w:rsidRPr="00071FCC" w14:paraId="71375F5F"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24AC0E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Long Road to Mercy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8D7364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Atlee Pine</w:t>
            </w:r>
          </w:p>
        </w:tc>
        <w:tc>
          <w:tcPr>
            <w:tcW w:w="2160" w:type="dxa"/>
            <w:tcBorders>
              <w:top w:val="nil"/>
              <w:left w:val="nil"/>
              <w:bottom w:val="single" w:sz="4" w:space="0" w:color="auto"/>
              <w:right w:val="single" w:sz="4" w:space="0" w:color="auto"/>
            </w:tcBorders>
            <w:shd w:val="clear" w:color="auto" w:fill="auto"/>
            <w:noWrap/>
            <w:vAlign w:val="bottom"/>
            <w:hideMark/>
          </w:tcPr>
          <w:p w14:paraId="434961B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Baldacci, David</w:t>
            </w:r>
          </w:p>
        </w:tc>
      </w:tr>
      <w:tr w:rsidR="00771E32" w:rsidRPr="00071FCC" w14:paraId="676AEE2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452BA9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Calypso: Essays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4CE2A0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142EEDF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Sedaris, David</w:t>
            </w:r>
          </w:p>
        </w:tc>
      </w:tr>
      <w:tr w:rsidR="00771E32" w:rsidRPr="00071FCC" w14:paraId="6BB474B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C3EF91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Lethal White: </w:t>
            </w:r>
            <w:proofErr w:type="spellStart"/>
            <w:r w:rsidRPr="00071FCC">
              <w:rPr>
                <w:rFonts w:ascii="Calibri" w:eastAsia="Times New Roman" w:hAnsi="Calibri" w:cs="Calibri"/>
                <w:color w:val="000000"/>
              </w:rPr>
              <w:t>Cormoran</w:t>
            </w:r>
            <w:proofErr w:type="spellEnd"/>
            <w:r w:rsidRPr="00071FCC">
              <w:rPr>
                <w:rFonts w:ascii="Calibri" w:eastAsia="Times New Roman" w:hAnsi="Calibri" w:cs="Calibri"/>
                <w:color w:val="000000"/>
              </w:rPr>
              <w:t xml:space="preserve"> Strike Series, Book 4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6E7375B"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Cormoran</w:t>
            </w:r>
            <w:proofErr w:type="spellEnd"/>
            <w:r w:rsidRPr="00071FCC">
              <w:rPr>
                <w:rFonts w:ascii="Calibri" w:eastAsia="Times New Roman" w:hAnsi="Calibri" w:cs="Calibri"/>
                <w:color w:val="000000"/>
              </w:rPr>
              <w:t xml:space="preserve"> Strike</w:t>
            </w:r>
          </w:p>
        </w:tc>
        <w:tc>
          <w:tcPr>
            <w:tcW w:w="2160" w:type="dxa"/>
            <w:tcBorders>
              <w:top w:val="nil"/>
              <w:left w:val="nil"/>
              <w:bottom w:val="single" w:sz="4" w:space="0" w:color="auto"/>
              <w:right w:val="single" w:sz="4" w:space="0" w:color="auto"/>
            </w:tcBorders>
            <w:shd w:val="clear" w:color="auto" w:fill="auto"/>
            <w:noWrap/>
            <w:vAlign w:val="bottom"/>
            <w:hideMark/>
          </w:tcPr>
          <w:p w14:paraId="4F4380E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Galbraith, Robert</w:t>
            </w:r>
          </w:p>
        </w:tc>
      </w:tr>
      <w:tr w:rsidR="00771E32" w:rsidRPr="00071FCC" w14:paraId="0D68A39A"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4EE215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lastRenderedPageBreak/>
              <w:t>Texas Ranger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E81DB8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16CE8FA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04BF203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259007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Murder in Paradise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B72E36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18B36B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67E283E0"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342A84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Perfect Couple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F3E99A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F98E6FE"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Hilderbrand</w:t>
            </w:r>
            <w:proofErr w:type="spellEnd"/>
            <w:r w:rsidRPr="00071FCC">
              <w:rPr>
                <w:rFonts w:ascii="Calibri" w:eastAsia="Times New Roman" w:hAnsi="Calibri" w:cs="Calibri"/>
                <w:color w:val="000000"/>
              </w:rPr>
              <w:t>, Elin</w:t>
            </w:r>
          </w:p>
        </w:tc>
      </w:tr>
      <w:tr w:rsidR="00771E32" w:rsidRPr="00071FCC" w14:paraId="6955DE0C"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7EA0DE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17th Suspect: Women's Murder Club Series, Book 17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924357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Women's Murder Club</w:t>
            </w:r>
          </w:p>
        </w:tc>
        <w:tc>
          <w:tcPr>
            <w:tcW w:w="2160" w:type="dxa"/>
            <w:tcBorders>
              <w:top w:val="nil"/>
              <w:left w:val="nil"/>
              <w:bottom w:val="single" w:sz="4" w:space="0" w:color="auto"/>
              <w:right w:val="single" w:sz="4" w:space="0" w:color="auto"/>
            </w:tcBorders>
            <w:shd w:val="clear" w:color="auto" w:fill="auto"/>
            <w:noWrap/>
            <w:vAlign w:val="bottom"/>
            <w:hideMark/>
          </w:tcPr>
          <w:p w14:paraId="2D246C2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1FAB3ABD"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E344FF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Tailspin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7EBCBB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0BF3B67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Brown, Sandra</w:t>
            </w:r>
          </w:p>
        </w:tc>
      </w:tr>
      <w:tr w:rsidR="00771E32" w:rsidRPr="00071FCC" w14:paraId="654DF0BE"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6F919C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Every Breath: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D5F058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616470F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Sparks, Nicholas</w:t>
            </w:r>
          </w:p>
        </w:tc>
      </w:tr>
      <w:tr w:rsidR="00771E32" w:rsidRPr="00071FCC" w14:paraId="6AAAD19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A199A6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In Pieces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344C15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FBA571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Field, Sally</w:t>
            </w:r>
          </w:p>
        </w:tc>
      </w:tr>
      <w:tr w:rsidR="00771E32" w:rsidRPr="00071FCC" w14:paraId="22243677"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63739F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Pharaoh Key: Gideon Crew Series, Book 5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FB8783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Gideon Crew</w:t>
            </w:r>
          </w:p>
        </w:tc>
        <w:tc>
          <w:tcPr>
            <w:tcW w:w="2160" w:type="dxa"/>
            <w:tcBorders>
              <w:top w:val="nil"/>
              <w:left w:val="nil"/>
              <w:bottom w:val="single" w:sz="4" w:space="0" w:color="auto"/>
              <w:right w:val="single" w:sz="4" w:space="0" w:color="auto"/>
            </w:tcBorders>
            <w:shd w:val="clear" w:color="auto" w:fill="auto"/>
            <w:noWrap/>
            <w:vAlign w:val="bottom"/>
            <w:hideMark/>
          </w:tcPr>
          <w:p w14:paraId="62E9105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Preston, Douglas</w:t>
            </w:r>
          </w:p>
        </w:tc>
      </w:tr>
      <w:tr w:rsidR="00771E32" w:rsidRPr="00071FCC" w14:paraId="6BC26948"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24A45C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Indigo Girl: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664A9C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6ED13A9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Boyd, Natasha</w:t>
            </w:r>
          </w:p>
        </w:tc>
      </w:tr>
      <w:tr w:rsidR="00771E32" w:rsidRPr="00071FCC" w14:paraId="43734296"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C4DDDA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Pieces of Her: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23E0CB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179A9C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Slaughter, Karin</w:t>
            </w:r>
          </w:p>
        </w:tc>
      </w:tr>
      <w:tr w:rsidR="00771E32" w:rsidRPr="00071FCC" w14:paraId="791538FD"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7CE41A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If Beale Street Could Talk: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EBA1A6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4493E71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Baldwin, James</w:t>
            </w:r>
          </w:p>
        </w:tc>
      </w:tr>
      <w:tr w:rsidR="00771E32" w:rsidRPr="00071FCC" w14:paraId="2EBC8128"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E3847B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Verses for the Dead: </w:t>
            </w:r>
            <w:proofErr w:type="spellStart"/>
            <w:r w:rsidRPr="00071FCC">
              <w:rPr>
                <w:rFonts w:ascii="Calibri" w:eastAsia="Times New Roman" w:hAnsi="Calibri" w:cs="Calibri"/>
                <w:color w:val="000000"/>
              </w:rPr>
              <w:t>Pendergast</w:t>
            </w:r>
            <w:proofErr w:type="spellEnd"/>
            <w:r w:rsidRPr="00071FCC">
              <w:rPr>
                <w:rFonts w:ascii="Calibri" w:eastAsia="Times New Roman" w:hAnsi="Calibri" w:cs="Calibri"/>
                <w:color w:val="000000"/>
              </w:rPr>
              <w:t xml:space="preserve"> Series, Book 18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024BAA9"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Pendergast</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6C19A42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Preston, Douglas</w:t>
            </w:r>
          </w:p>
        </w:tc>
      </w:tr>
      <w:tr w:rsidR="00771E32" w:rsidRPr="00071FCC" w14:paraId="7B820687"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0B3AC8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Ruin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7EE9E7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841485D"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McTiernan</w:t>
            </w:r>
            <w:proofErr w:type="spellEnd"/>
            <w:r w:rsidRPr="00071FCC">
              <w:rPr>
                <w:rFonts w:ascii="Calibri" w:eastAsia="Times New Roman" w:hAnsi="Calibri" w:cs="Calibri"/>
                <w:color w:val="000000"/>
              </w:rPr>
              <w:t xml:space="preserve">, </w:t>
            </w:r>
            <w:proofErr w:type="spellStart"/>
            <w:r w:rsidRPr="00071FCC">
              <w:rPr>
                <w:rFonts w:ascii="Calibri" w:eastAsia="Times New Roman" w:hAnsi="Calibri" w:cs="Calibri"/>
                <w:color w:val="000000"/>
              </w:rPr>
              <w:t>Dervla</w:t>
            </w:r>
            <w:proofErr w:type="spellEnd"/>
          </w:p>
        </w:tc>
      </w:tr>
      <w:tr w:rsidR="00771E32" w:rsidRPr="00071FCC" w14:paraId="6FCBB49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64154D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Redemption: Amos Decker Series, Book 5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3618AC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Amos Decker</w:t>
            </w:r>
          </w:p>
        </w:tc>
        <w:tc>
          <w:tcPr>
            <w:tcW w:w="2160" w:type="dxa"/>
            <w:tcBorders>
              <w:top w:val="nil"/>
              <w:left w:val="nil"/>
              <w:bottom w:val="single" w:sz="4" w:space="0" w:color="auto"/>
              <w:right w:val="single" w:sz="4" w:space="0" w:color="auto"/>
            </w:tcBorders>
            <w:shd w:val="clear" w:color="auto" w:fill="auto"/>
            <w:noWrap/>
            <w:vAlign w:val="bottom"/>
            <w:hideMark/>
          </w:tcPr>
          <w:p w14:paraId="60170FF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Baldacci, David</w:t>
            </w:r>
          </w:p>
        </w:tc>
      </w:tr>
      <w:tr w:rsidR="00771E32" w:rsidRPr="00071FCC" w14:paraId="3DB82584"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4DB0FF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Liar </w:t>
            </w:r>
            <w:proofErr w:type="spellStart"/>
            <w:r w:rsidRPr="00071FCC">
              <w:rPr>
                <w:rFonts w:ascii="Calibri" w:eastAsia="Times New Roman" w:hAnsi="Calibri" w:cs="Calibri"/>
                <w:color w:val="000000"/>
              </w:rPr>
              <w:t>Liar</w:t>
            </w:r>
            <w:proofErr w:type="spellEnd"/>
            <w:r w:rsidRPr="00071FCC">
              <w:rPr>
                <w:rFonts w:ascii="Calibri" w:eastAsia="Times New Roman" w:hAnsi="Calibri" w:cs="Calibri"/>
                <w:color w:val="000000"/>
              </w:rPr>
              <w:t>: Detective Harriet Blue Series, Book 3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300692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Detective Harriet Blue</w:t>
            </w:r>
          </w:p>
        </w:tc>
        <w:tc>
          <w:tcPr>
            <w:tcW w:w="2160" w:type="dxa"/>
            <w:tcBorders>
              <w:top w:val="nil"/>
              <w:left w:val="nil"/>
              <w:bottom w:val="single" w:sz="4" w:space="0" w:color="auto"/>
              <w:right w:val="single" w:sz="4" w:space="0" w:color="auto"/>
            </w:tcBorders>
            <w:shd w:val="clear" w:color="auto" w:fill="auto"/>
            <w:noWrap/>
            <w:vAlign w:val="bottom"/>
            <w:hideMark/>
          </w:tcPr>
          <w:p w14:paraId="11CE985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7727FC12"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C840AD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Target: Alex Cross: Alex Cross Series, Book 26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0A1152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Alex Cross</w:t>
            </w:r>
          </w:p>
        </w:tc>
        <w:tc>
          <w:tcPr>
            <w:tcW w:w="2160" w:type="dxa"/>
            <w:tcBorders>
              <w:top w:val="nil"/>
              <w:left w:val="nil"/>
              <w:bottom w:val="single" w:sz="4" w:space="0" w:color="auto"/>
              <w:right w:val="single" w:sz="4" w:space="0" w:color="auto"/>
            </w:tcBorders>
            <w:shd w:val="clear" w:color="auto" w:fill="auto"/>
            <w:noWrap/>
            <w:vAlign w:val="bottom"/>
            <w:hideMark/>
          </w:tcPr>
          <w:p w14:paraId="4EB454D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74DB2D19"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3FE265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Blood of Elves: The </w:t>
            </w:r>
            <w:proofErr w:type="spellStart"/>
            <w:r w:rsidRPr="00071FCC">
              <w:rPr>
                <w:rFonts w:ascii="Calibri" w:eastAsia="Times New Roman" w:hAnsi="Calibri" w:cs="Calibri"/>
                <w:color w:val="000000"/>
              </w:rPr>
              <w:t>Witcher</w:t>
            </w:r>
            <w:proofErr w:type="spellEnd"/>
            <w:r w:rsidRPr="00071FCC">
              <w:rPr>
                <w:rFonts w:ascii="Calibri" w:eastAsia="Times New Roman" w:hAnsi="Calibri" w:cs="Calibri"/>
                <w:color w:val="000000"/>
              </w:rPr>
              <w:t xml:space="preserve"> Series, Book 1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810BAE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w:t>
            </w:r>
            <w:proofErr w:type="spellStart"/>
            <w:r w:rsidRPr="00071FCC">
              <w:rPr>
                <w:rFonts w:ascii="Calibri" w:eastAsia="Times New Roman" w:hAnsi="Calibri" w:cs="Calibri"/>
                <w:color w:val="000000"/>
              </w:rPr>
              <w:t>Witcher</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14E01D92"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Sapkowski</w:t>
            </w:r>
            <w:proofErr w:type="spellEnd"/>
            <w:r w:rsidRPr="00071FCC">
              <w:rPr>
                <w:rFonts w:ascii="Calibri" w:eastAsia="Times New Roman" w:hAnsi="Calibri" w:cs="Calibri"/>
                <w:color w:val="000000"/>
              </w:rPr>
              <w:t>, Andrzej</w:t>
            </w:r>
          </w:p>
        </w:tc>
      </w:tr>
      <w:tr w:rsidR="00771E32" w:rsidRPr="00071FCC" w14:paraId="41D353FF"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75E07BA"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Fellside</w:t>
            </w:r>
            <w:proofErr w:type="spellEnd"/>
            <w:r w:rsidRPr="00071FCC">
              <w:rPr>
                <w:rFonts w:ascii="Calibri" w:eastAsia="Times New Roman" w:hAnsi="Calibri" w:cs="Calibri"/>
                <w:color w:val="000000"/>
              </w:rPr>
              <w:t xml:space="preserv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D5B36E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F56D91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Carey, M. R.</w:t>
            </w:r>
          </w:p>
        </w:tc>
      </w:tr>
      <w:tr w:rsidR="00771E32" w:rsidRPr="00071FCC" w14:paraId="50943AE6"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34A353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Wrecked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0E8D8E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IQ</w:t>
            </w:r>
          </w:p>
        </w:tc>
        <w:tc>
          <w:tcPr>
            <w:tcW w:w="2160" w:type="dxa"/>
            <w:tcBorders>
              <w:top w:val="nil"/>
              <w:left w:val="nil"/>
              <w:bottom w:val="single" w:sz="4" w:space="0" w:color="auto"/>
              <w:right w:val="single" w:sz="4" w:space="0" w:color="auto"/>
            </w:tcBorders>
            <w:shd w:val="clear" w:color="auto" w:fill="auto"/>
            <w:noWrap/>
            <w:vAlign w:val="bottom"/>
            <w:hideMark/>
          </w:tcPr>
          <w:p w14:paraId="6FD4C4F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Ide, Joe</w:t>
            </w:r>
          </w:p>
        </w:tc>
      </w:tr>
      <w:tr w:rsidR="00771E32" w:rsidRPr="00071FCC" w14:paraId="67E7BD33"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1A4726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Ambush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CC4D17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Michael Bennett Novels</w:t>
            </w:r>
          </w:p>
        </w:tc>
        <w:tc>
          <w:tcPr>
            <w:tcW w:w="2160" w:type="dxa"/>
            <w:tcBorders>
              <w:top w:val="nil"/>
              <w:left w:val="nil"/>
              <w:bottom w:val="single" w:sz="4" w:space="0" w:color="auto"/>
              <w:right w:val="single" w:sz="4" w:space="0" w:color="auto"/>
            </w:tcBorders>
            <w:shd w:val="clear" w:color="auto" w:fill="auto"/>
            <w:noWrap/>
            <w:vAlign w:val="bottom"/>
            <w:hideMark/>
          </w:tcPr>
          <w:p w14:paraId="25A5E24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21786FAF"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05238D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Much Obliged, Jeeves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D5AD4B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Jeeves and Wooster</w:t>
            </w:r>
          </w:p>
        </w:tc>
        <w:tc>
          <w:tcPr>
            <w:tcW w:w="2160" w:type="dxa"/>
            <w:tcBorders>
              <w:top w:val="nil"/>
              <w:left w:val="nil"/>
              <w:bottom w:val="single" w:sz="4" w:space="0" w:color="auto"/>
              <w:right w:val="single" w:sz="4" w:space="0" w:color="auto"/>
            </w:tcBorders>
            <w:shd w:val="clear" w:color="auto" w:fill="auto"/>
            <w:noWrap/>
            <w:vAlign w:val="bottom"/>
            <w:hideMark/>
          </w:tcPr>
          <w:p w14:paraId="109E3C3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Wodehouse, P. G.</w:t>
            </w:r>
          </w:p>
        </w:tc>
      </w:tr>
      <w:tr w:rsidR="00771E32" w:rsidRPr="00071FCC" w14:paraId="0917CD34"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461496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Wife: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34A543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158E246B"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Wolitzer</w:t>
            </w:r>
            <w:proofErr w:type="spellEnd"/>
            <w:r w:rsidRPr="00071FCC">
              <w:rPr>
                <w:rFonts w:ascii="Calibri" w:eastAsia="Times New Roman" w:hAnsi="Calibri" w:cs="Calibri"/>
                <w:color w:val="000000"/>
              </w:rPr>
              <w:t>, Meg</w:t>
            </w:r>
          </w:p>
        </w:tc>
      </w:tr>
      <w:tr w:rsidR="00771E32" w:rsidRPr="00071FCC" w14:paraId="1AD8C0BC"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127FD6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Winter in Paradise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632785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Paradise</w:t>
            </w:r>
          </w:p>
        </w:tc>
        <w:tc>
          <w:tcPr>
            <w:tcW w:w="2160" w:type="dxa"/>
            <w:tcBorders>
              <w:top w:val="nil"/>
              <w:left w:val="nil"/>
              <w:bottom w:val="single" w:sz="4" w:space="0" w:color="auto"/>
              <w:right w:val="single" w:sz="4" w:space="0" w:color="auto"/>
            </w:tcBorders>
            <w:shd w:val="clear" w:color="auto" w:fill="auto"/>
            <w:noWrap/>
            <w:vAlign w:val="bottom"/>
            <w:hideMark/>
          </w:tcPr>
          <w:p w14:paraId="793FACE5"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Hilderbrand</w:t>
            </w:r>
            <w:proofErr w:type="spellEnd"/>
            <w:r w:rsidRPr="00071FCC">
              <w:rPr>
                <w:rFonts w:ascii="Calibri" w:eastAsia="Times New Roman" w:hAnsi="Calibri" w:cs="Calibri"/>
                <w:color w:val="000000"/>
              </w:rPr>
              <w:t>, Elin</w:t>
            </w:r>
          </w:p>
        </w:tc>
      </w:tr>
      <w:tr w:rsidR="00771E32" w:rsidRPr="00071FCC" w14:paraId="43821433"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866A35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My Darling Detective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4963A6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24B081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Norman, Howard</w:t>
            </w:r>
          </w:p>
        </w:tc>
      </w:tr>
      <w:tr w:rsidR="00771E32" w:rsidRPr="00071FCC" w14:paraId="619F8EC6"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04DCB0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Bonfire of the Vanities: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373D2D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D6B8A2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Wolfe, Tom</w:t>
            </w:r>
          </w:p>
        </w:tc>
      </w:tr>
      <w:tr w:rsidR="00771E32" w:rsidRPr="00071FCC" w14:paraId="66D3D960"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13519E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Aunts Aren't Gentlemen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D2F497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Jeeves and Wooster</w:t>
            </w:r>
          </w:p>
        </w:tc>
        <w:tc>
          <w:tcPr>
            <w:tcW w:w="2160" w:type="dxa"/>
            <w:tcBorders>
              <w:top w:val="nil"/>
              <w:left w:val="nil"/>
              <w:bottom w:val="single" w:sz="4" w:space="0" w:color="auto"/>
              <w:right w:val="single" w:sz="4" w:space="0" w:color="auto"/>
            </w:tcBorders>
            <w:shd w:val="clear" w:color="auto" w:fill="auto"/>
            <w:noWrap/>
            <w:vAlign w:val="bottom"/>
            <w:hideMark/>
          </w:tcPr>
          <w:p w14:paraId="0A22744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Wodehouse, P. G.</w:t>
            </w:r>
          </w:p>
        </w:tc>
      </w:tr>
      <w:tr w:rsidR="00771E32" w:rsidRPr="00071FCC" w14:paraId="31D55C7D"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847354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Red Alert: An NYPD Red Mystery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ED4CDB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NYPD Red</w:t>
            </w:r>
          </w:p>
        </w:tc>
        <w:tc>
          <w:tcPr>
            <w:tcW w:w="2160" w:type="dxa"/>
            <w:tcBorders>
              <w:top w:val="nil"/>
              <w:left w:val="nil"/>
              <w:bottom w:val="single" w:sz="4" w:space="0" w:color="auto"/>
              <w:right w:val="single" w:sz="4" w:space="0" w:color="auto"/>
            </w:tcBorders>
            <w:shd w:val="clear" w:color="auto" w:fill="auto"/>
            <w:noWrap/>
            <w:vAlign w:val="bottom"/>
            <w:hideMark/>
          </w:tcPr>
          <w:p w14:paraId="14E50AA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46D1F4E4"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14A025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Transcription: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F49E3F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00BBFC7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Atkinson, Kate</w:t>
            </w:r>
          </w:p>
        </w:tc>
      </w:tr>
      <w:tr w:rsidR="00771E32" w:rsidRPr="00071FCC" w14:paraId="596B3284"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FACB27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Cold Barrel Zero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F48145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B40362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Quirk, Matthew</w:t>
            </w:r>
          </w:p>
        </w:tc>
      </w:tr>
      <w:tr w:rsidR="00771E32" w:rsidRPr="00071FCC" w14:paraId="5CDFAE6B"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07DC77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House Next Door: Thrillers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45943E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1F8F709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207AC2B7"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C331CF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Okay Fine Whatever: The Year I Went from Being Afraid of Everything to Only Being Afraid of Most Things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FEBA86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EA8E58B"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Hameister</w:t>
            </w:r>
            <w:proofErr w:type="spellEnd"/>
            <w:r w:rsidRPr="00071FCC">
              <w:rPr>
                <w:rFonts w:ascii="Calibri" w:eastAsia="Times New Roman" w:hAnsi="Calibri" w:cs="Calibri"/>
                <w:color w:val="000000"/>
              </w:rPr>
              <w:t>, Courtenay</w:t>
            </w:r>
          </w:p>
        </w:tc>
      </w:tr>
      <w:tr w:rsidR="00771E32" w:rsidRPr="00071FCC" w14:paraId="563EDEF4"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08CA95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Pandora's Lab: Seven Stories of Science Gone Wrong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F48632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7111AD3"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Offit</w:t>
            </w:r>
            <w:proofErr w:type="spellEnd"/>
            <w:r w:rsidRPr="00071FCC">
              <w:rPr>
                <w:rFonts w:ascii="Calibri" w:eastAsia="Times New Roman" w:hAnsi="Calibri" w:cs="Calibri"/>
                <w:color w:val="000000"/>
              </w:rPr>
              <w:t>, MD, Paul A.</w:t>
            </w:r>
          </w:p>
        </w:tc>
      </w:tr>
      <w:tr w:rsidR="00771E32" w:rsidRPr="00071FCC" w14:paraId="3C08E2BE"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4FC095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My Abandonment: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3FFFCA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E8C00D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Rock, Peter</w:t>
            </w:r>
          </w:p>
        </w:tc>
      </w:tr>
      <w:tr w:rsidR="00771E32" w:rsidRPr="00071FCC" w14:paraId="616250CD"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BEF541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Cutting Edge: Lincoln Rhyme Series, Book 14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778B6C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Lincoln Rhyme</w:t>
            </w:r>
          </w:p>
        </w:tc>
        <w:tc>
          <w:tcPr>
            <w:tcW w:w="2160" w:type="dxa"/>
            <w:tcBorders>
              <w:top w:val="nil"/>
              <w:left w:val="nil"/>
              <w:bottom w:val="single" w:sz="4" w:space="0" w:color="auto"/>
              <w:right w:val="single" w:sz="4" w:space="0" w:color="auto"/>
            </w:tcBorders>
            <w:shd w:val="clear" w:color="auto" w:fill="auto"/>
            <w:noWrap/>
            <w:vAlign w:val="bottom"/>
            <w:hideMark/>
          </w:tcPr>
          <w:p w14:paraId="1D084596"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Deaver</w:t>
            </w:r>
            <w:proofErr w:type="spellEnd"/>
            <w:r w:rsidRPr="00071FCC">
              <w:rPr>
                <w:rFonts w:ascii="Calibri" w:eastAsia="Times New Roman" w:hAnsi="Calibri" w:cs="Calibri"/>
                <w:color w:val="000000"/>
              </w:rPr>
              <w:t>, Jeffery</w:t>
            </w:r>
          </w:p>
        </w:tc>
      </w:tr>
      <w:tr w:rsidR="00771E32" w:rsidRPr="00071FCC" w14:paraId="6D67B8FC"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3C2A2F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Hollow of Fear: Lady Sherlock Series, Book 3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CF3879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Lady Sherlock</w:t>
            </w:r>
          </w:p>
        </w:tc>
        <w:tc>
          <w:tcPr>
            <w:tcW w:w="2160" w:type="dxa"/>
            <w:tcBorders>
              <w:top w:val="nil"/>
              <w:left w:val="nil"/>
              <w:bottom w:val="single" w:sz="4" w:space="0" w:color="auto"/>
              <w:right w:val="single" w:sz="4" w:space="0" w:color="auto"/>
            </w:tcBorders>
            <w:shd w:val="clear" w:color="auto" w:fill="auto"/>
            <w:noWrap/>
            <w:vAlign w:val="bottom"/>
            <w:hideMark/>
          </w:tcPr>
          <w:p w14:paraId="15A4C6B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Thomas, Sherry</w:t>
            </w:r>
          </w:p>
        </w:tc>
      </w:tr>
      <w:tr w:rsidR="00771E32" w:rsidRPr="00071FCC" w14:paraId="248B4247"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F30945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Last Breath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5B7533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500A37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Slaughter, Karin</w:t>
            </w:r>
          </w:p>
        </w:tc>
      </w:tr>
      <w:tr w:rsidR="00771E32" w:rsidRPr="00071FCC" w14:paraId="21ED54C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D7A6CE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lastRenderedPageBreak/>
              <w:t>What We Were Promised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CB1460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7D7EEB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Tan, Lucy</w:t>
            </w:r>
          </w:p>
        </w:tc>
      </w:tr>
      <w:tr w:rsidR="00771E32" w:rsidRPr="00071FCC" w14:paraId="152563B2"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8D9DA3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Chef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8944E5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C8F00F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3FC12799"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66E544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Death of a Celebrity: Hamish Macbeth Mystery Series, Book 17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1A496A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Hamish Macbeth Mystery</w:t>
            </w:r>
          </w:p>
        </w:tc>
        <w:tc>
          <w:tcPr>
            <w:tcW w:w="2160" w:type="dxa"/>
            <w:tcBorders>
              <w:top w:val="nil"/>
              <w:left w:val="nil"/>
              <w:bottom w:val="single" w:sz="4" w:space="0" w:color="auto"/>
              <w:right w:val="single" w:sz="4" w:space="0" w:color="auto"/>
            </w:tcBorders>
            <w:shd w:val="clear" w:color="auto" w:fill="auto"/>
            <w:noWrap/>
            <w:vAlign w:val="bottom"/>
            <w:hideMark/>
          </w:tcPr>
          <w:p w14:paraId="0234D44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Beaton, M. C.</w:t>
            </w:r>
          </w:p>
        </w:tc>
      </w:tr>
      <w:tr w:rsidR="00771E32" w:rsidRPr="00071FCC" w14:paraId="6E01A09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018F71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Beautiful Ashes: Broken Destiny Series, Book 1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8CB39E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Broken Destiny</w:t>
            </w:r>
          </w:p>
        </w:tc>
        <w:tc>
          <w:tcPr>
            <w:tcW w:w="2160" w:type="dxa"/>
            <w:tcBorders>
              <w:top w:val="nil"/>
              <w:left w:val="nil"/>
              <w:bottom w:val="single" w:sz="4" w:space="0" w:color="auto"/>
              <w:right w:val="single" w:sz="4" w:space="0" w:color="auto"/>
            </w:tcBorders>
            <w:shd w:val="clear" w:color="auto" w:fill="auto"/>
            <w:noWrap/>
            <w:vAlign w:val="bottom"/>
            <w:hideMark/>
          </w:tcPr>
          <w:p w14:paraId="7778BD4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Frost, </w:t>
            </w:r>
            <w:proofErr w:type="spellStart"/>
            <w:r w:rsidRPr="00071FCC">
              <w:rPr>
                <w:rFonts w:ascii="Calibri" w:eastAsia="Times New Roman" w:hAnsi="Calibri" w:cs="Calibri"/>
                <w:color w:val="000000"/>
              </w:rPr>
              <w:t>Jeaniene</w:t>
            </w:r>
            <w:proofErr w:type="spellEnd"/>
          </w:p>
        </w:tc>
      </w:tr>
      <w:tr w:rsidR="00771E32" w:rsidRPr="00071FCC" w14:paraId="45BF021E"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F7A6E0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Last Place You Look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6DC3D7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Roxane Weary Mystery</w:t>
            </w:r>
          </w:p>
        </w:tc>
        <w:tc>
          <w:tcPr>
            <w:tcW w:w="2160" w:type="dxa"/>
            <w:tcBorders>
              <w:top w:val="nil"/>
              <w:left w:val="nil"/>
              <w:bottom w:val="single" w:sz="4" w:space="0" w:color="auto"/>
              <w:right w:val="single" w:sz="4" w:space="0" w:color="auto"/>
            </w:tcBorders>
            <w:shd w:val="clear" w:color="auto" w:fill="auto"/>
            <w:noWrap/>
            <w:vAlign w:val="bottom"/>
            <w:hideMark/>
          </w:tcPr>
          <w:p w14:paraId="6A2FC5AA"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Lepionka</w:t>
            </w:r>
            <w:proofErr w:type="spellEnd"/>
            <w:r w:rsidRPr="00071FCC">
              <w:rPr>
                <w:rFonts w:ascii="Calibri" w:eastAsia="Times New Roman" w:hAnsi="Calibri" w:cs="Calibri"/>
                <w:color w:val="000000"/>
              </w:rPr>
              <w:t>, Kristen</w:t>
            </w:r>
          </w:p>
        </w:tc>
      </w:tr>
      <w:tr w:rsidR="00771E32" w:rsidRPr="00071FCC" w14:paraId="4A51F5FE"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BC1204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18th Abduction: Women's Murder Club Series, Book 18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B00F6E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Women's Murder Club</w:t>
            </w:r>
          </w:p>
        </w:tc>
        <w:tc>
          <w:tcPr>
            <w:tcW w:w="2160" w:type="dxa"/>
            <w:tcBorders>
              <w:top w:val="nil"/>
              <w:left w:val="nil"/>
              <w:bottom w:val="single" w:sz="4" w:space="0" w:color="auto"/>
              <w:right w:val="single" w:sz="4" w:space="0" w:color="auto"/>
            </w:tcBorders>
            <w:shd w:val="clear" w:color="auto" w:fill="auto"/>
            <w:noWrap/>
            <w:vAlign w:val="bottom"/>
            <w:hideMark/>
          </w:tcPr>
          <w:p w14:paraId="7F0DAA7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5E709D3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556EBD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Small Fry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2A347E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D0AB28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Brennan-Jobs, Lisa</w:t>
            </w:r>
          </w:p>
        </w:tc>
      </w:tr>
      <w:tr w:rsidR="00771E32" w:rsidRPr="00071FCC" w14:paraId="7EBC2B03"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14B561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Tides: The Science and Spirit of the Ocean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23187E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1380FA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White, Jonathan</w:t>
            </w:r>
          </w:p>
        </w:tc>
      </w:tr>
      <w:tr w:rsidR="00771E32" w:rsidRPr="00071FCC" w14:paraId="20E43C9C"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3CB13A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Plot to Destroy Democracy: How Putin and His Spies Are Undermining America and Dismantling the West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0BD56A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AB29AA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Nance, Malcolm</w:t>
            </w:r>
          </w:p>
        </w:tc>
      </w:tr>
      <w:tr w:rsidR="00771E32" w:rsidRPr="00071FCC" w14:paraId="0EEF9B34"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EF5DFC5"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Dopesick</w:t>
            </w:r>
            <w:proofErr w:type="spellEnd"/>
            <w:r w:rsidRPr="00071FCC">
              <w:rPr>
                <w:rFonts w:ascii="Calibri" w:eastAsia="Times New Roman" w:hAnsi="Calibri" w:cs="Calibri"/>
                <w:color w:val="000000"/>
              </w:rPr>
              <w:t>: Dealers, Doctors, and the Drug Company that Addicted America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996841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4E57875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Macy, Beth</w:t>
            </w:r>
          </w:p>
        </w:tc>
      </w:tr>
      <w:tr w:rsidR="00771E32" w:rsidRPr="00071FCC" w14:paraId="4E5F2CD0"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921CCC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Pure Joy: The Dogs We Love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0B961D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2EBE28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Steel, Danielle</w:t>
            </w:r>
          </w:p>
        </w:tc>
      </w:tr>
      <w:tr w:rsidR="00771E32" w:rsidRPr="00071FCC" w14:paraId="3C98A0BC"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4470F7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Out of the Silent Planet: Cosmic Trilogy, Book 1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52A05C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Cosmic Trilogy</w:t>
            </w:r>
          </w:p>
        </w:tc>
        <w:tc>
          <w:tcPr>
            <w:tcW w:w="2160" w:type="dxa"/>
            <w:tcBorders>
              <w:top w:val="nil"/>
              <w:left w:val="nil"/>
              <w:bottom w:val="single" w:sz="4" w:space="0" w:color="auto"/>
              <w:right w:val="single" w:sz="4" w:space="0" w:color="auto"/>
            </w:tcBorders>
            <w:shd w:val="clear" w:color="auto" w:fill="auto"/>
            <w:noWrap/>
            <w:vAlign w:val="bottom"/>
            <w:hideMark/>
          </w:tcPr>
          <w:p w14:paraId="582C753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Lewis, C. S.</w:t>
            </w:r>
          </w:p>
        </w:tc>
      </w:tr>
      <w:tr w:rsidR="00771E32" w:rsidRPr="00071FCC" w14:paraId="5F351166"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65B0E2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Beatles '66: The Revolutionary Year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E3B07C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9A5F85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Turner, Steve</w:t>
            </w:r>
          </w:p>
        </w:tc>
      </w:tr>
      <w:tr w:rsidR="00771E32" w:rsidRPr="00071FCC" w14:paraId="1916F3E3"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1E9503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Liars, Leakers, and Liberals: The Case Against the Anti-Trump Conspiracy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EB6555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3F5003C"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Pirro</w:t>
            </w:r>
            <w:proofErr w:type="spellEnd"/>
            <w:r w:rsidRPr="00071FCC">
              <w:rPr>
                <w:rFonts w:ascii="Calibri" w:eastAsia="Times New Roman" w:hAnsi="Calibri" w:cs="Calibri"/>
                <w:color w:val="000000"/>
              </w:rPr>
              <w:t>, Jeanine</w:t>
            </w:r>
          </w:p>
        </w:tc>
      </w:tr>
      <w:tr w:rsidR="00771E32" w:rsidRPr="00071FCC" w14:paraId="1D7A19E3"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097092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Dead Ringer: An Agatha Raisin Mystery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D4623A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Agatha Raisin Mystery</w:t>
            </w:r>
          </w:p>
        </w:tc>
        <w:tc>
          <w:tcPr>
            <w:tcW w:w="2160" w:type="dxa"/>
            <w:tcBorders>
              <w:top w:val="nil"/>
              <w:left w:val="nil"/>
              <w:bottom w:val="single" w:sz="4" w:space="0" w:color="auto"/>
              <w:right w:val="single" w:sz="4" w:space="0" w:color="auto"/>
            </w:tcBorders>
            <w:shd w:val="clear" w:color="auto" w:fill="auto"/>
            <w:noWrap/>
            <w:vAlign w:val="bottom"/>
            <w:hideMark/>
          </w:tcPr>
          <w:p w14:paraId="66D1E63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Beaton, M. C.</w:t>
            </w:r>
          </w:p>
        </w:tc>
      </w:tr>
      <w:tr w:rsidR="00771E32" w:rsidRPr="00071FCC" w14:paraId="10D91376"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03FD2A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Moonrise: The Grand Tour Series, Book 4; The </w:t>
            </w:r>
            <w:proofErr w:type="spellStart"/>
            <w:r w:rsidRPr="00071FCC">
              <w:rPr>
                <w:rFonts w:ascii="Calibri" w:eastAsia="Times New Roman" w:hAnsi="Calibri" w:cs="Calibri"/>
                <w:color w:val="000000"/>
              </w:rPr>
              <w:t>Moonbase</w:t>
            </w:r>
            <w:proofErr w:type="spellEnd"/>
            <w:r w:rsidRPr="00071FCC">
              <w:rPr>
                <w:rFonts w:ascii="Calibri" w:eastAsia="Times New Roman" w:hAnsi="Calibri" w:cs="Calibri"/>
                <w:color w:val="000000"/>
              </w:rPr>
              <w:t xml:space="preserve"> Saga, Book 1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B80816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Grand Tour</w:t>
            </w:r>
          </w:p>
        </w:tc>
        <w:tc>
          <w:tcPr>
            <w:tcW w:w="2160" w:type="dxa"/>
            <w:tcBorders>
              <w:top w:val="nil"/>
              <w:left w:val="nil"/>
              <w:bottom w:val="single" w:sz="4" w:space="0" w:color="auto"/>
              <w:right w:val="single" w:sz="4" w:space="0" w:color="auto"/>
            </w:tcBorders>
            <w:shd w:val="clear" w:color="auto" w:fill="auto"/>
            <w:noWrap/>
            <w:vAlign w:val="bottom"/>
            <w:hideMark/>
          </w:tcPr>
          <w:p w14:paraId="6BF0D2EF"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Bova</w:t>
            </w:r>
            <w:proofErr w:type="spellEnd"/>
            <w:r w:rsidRPr="00071FCC">
              <w:rPr>
                <w:rFonts w:ascii="Calibri" w:eastAsia="Times New Roman" w:hAnsi="Calibri" w:cs="Calibri"/>
                <w:color w:val="000000"/>
              </w:rPr>
              <w:t>, Ben</w:t>
            </w:r>
          </w:p>
        </w:tc>
      </w:tr>
      <w:tr w:rsidR="00771E32" w:rsidRPr="00071FCC" w14:paraId="30FC984B"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2CC5A6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How to American: An Immigrant's Guide to Disappointing Your Parents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4B5E92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1BE6A3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Yang, Jimmy O.</w:t>
            </w:r>
          </w:p>
        </w:tc>
      </w:tr>
      <w:tr w:rsidR="00771E32" w:rsidRPr="00071FCC" w14:paraId="04AF825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56B3B9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House of Broken Angels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DDA724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05F5794"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Urrea</w:t>
            </w:r>
            <w:proofErr w:type="spellEnd"/>
            <w:r w:rsidRPr="00071FCC">
              <w:rPr>
                <w:rFonts w:ascii="Calibri" w:eastAsia="Times New Roman" w:hAnsi="Calibri" w:cs="Calibri"/>
                <w:color w:val="000000"/>
              </w:rPr>
              <w:t xml:space="preserve">, </w:t>
            </w:r>
            <w:proofErr w:type="spellStart"/>
            <w:r w:rsidRPr="00071FCC">
              <w:rPr>
                <w:rFonts w:ascii="Calibri" w:eastAsia="Times New Roman" w:hAnsi="Calibri" w:cs="Calibri"/>
                <w:color w:val="000000"/>
              </w:rPr>
              <w:t>Luís</w:t>
            </w:r>
            <w:proofErr w:type="spellEnd"/>
            <w:r w:rsidRPr="00071FCC">
              <w:rPr>
                <w:rFonts w:ascii="Calibri" w:eastAsia="Times New Roman" w:hAnsi="Calibri" w:cs="Calibri"/>
                <w:color w:val="000000"/>
              </w:rPr>
              <w:t xml:space="preserve"> Alberto</w:t>
            </w:r>
          </w:p>
        </w:tc>
      </w:tr>
      <w:tr w:rsidR="00771E32" w:rsidRPr="00071FCC" w14:paraId="1E39D43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C26FDB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We Sold Our Souls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EE060B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60EA793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Hendrix, Grady</w:t>
            </w:r>
          </w:p>
        </w:tc>
      </w:tr>
      <w:tr w:rsidR="00771E32" w:rsidRPr="00071FCC" w14:paraId="5A2EED0A"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B8EADD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Baptism of Fire: The </w:t>
            </w:r>
            <w:proofErr w:type="spellStart"/>
            <w:r w:rsidRPr="00071FCC">
              <w:rPr>
                <w:rFonts w:ascii="Calibri" w:eastAsia="Times New Roman" w:hAnsi="Calibri" w:cs="Calibri"/>
                <w:color w:val="000000"/>
              </w:rPr>
              <w:t>Witcher</w:t>
            </w:r>
            <w:proofErr w:type="spellEnd"/>
            <w:r w:rsidRPr="00071FCC">
              <w:rPr>
                <w:rFonts w:ascii="Calibri" w:eastAsia="Times New Roman" w:hAnsi="Calibri" w:cs="Calibri"/>
                <w:color w:val="000000"/>
              </w:rPr>
              <w:t xml:space="preserve"> Series, Book 3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BAF56D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w:t>
            </w:r>
            <w:proofErr w:type="spellStart"/>
            <w:r w:rsidRPr="00071FCC">
              <w:rPr>
                <w:rFonts w:ascii="Calibri" w:eastAsia="Times New Roman" w:hAnsi="Calibri" w:cs="Calibri"/>
                <w:color w:val="000000"/>
              </w:rPr>
              <w:t>Witcher</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30A23744"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Sapkowski</w:t>
            </w:r>
            <w:proofErr w:type="spellEnd"/>
            <w:r w:rsidRPr="00071FCC">
              <w:rPr>
                <w:rFonts w:ascii="Calibri" w:eastAsia="Times New Roman" w:hAnsi="Calibri" w:cs="Calibri"/>
                <w:color w:val="000000"/>
              </w:rPr>
              <w:t>, Andrzej</w:t>
            </w:r>
          </w:p>
        </w:tc>
      </w:tr>
      <w:tr w:rsidR="00771E32" w:rsidRPr="00071FCC" w14:paraId="335FA88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548817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Give Me Your Hand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99B43C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4837D0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Abbott, Megan</w:t>
            </w:r>
          </w:p>
        </w:tc>
      </w:tr>
      <w:tr w:rsidR="00771E32" w:rsidRPr="00071FCC" w14:paraId="75F9C0B1"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7D0B44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Calm the F*</w:t>
            </w:r>
            <w:proofErr w:type="spellStart"/>
            <w:r w:rsidRPr="00071FCC">
              <w:rPr>
                <w:rFonts w:ascii="Calibri" w:eastAsia="Times New Roman" w:hAnsi="Calibri" w:cs="Calibri"/>
                <w:color w:val="000000"/>
              </w:rPr>
              <w:t>ck</w:t>
            </w:r>
            <w:proofErr w:type="spellEnd"/>
            <w:r w:rsidRPr="00071FCC">
              <w:rPr>
                <w:rFonts w:ascii="Calibri" w:eastAsia="Times New Roman" w:hAnsi="Calibri" w:cs="Calibri"/>
                <w:color w:val="000000"/>
              </w:rPr>
              <w:t xml:space="preserve"> Down: How to Control What You Can and Accept What You Can't So You Can Stop Freaking Out and Get On With Your Life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CA1105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No F*</w:t>
            </w:r>
            <w:proofErr w:type="spellStart"/>
            <w:r w:rsidRPr="00071FCC">
              <w:rPr>
                <w:rFonts w:ascii="Calibri" w:eastAsia="Times New Roman" w:hAnsi="Calibri" w:cs="Calibri"/>
                <w:color w:val="000000"/>
              </w:rPr>
              <w:t>cks</w:t>
            </w:r>
            <w:proofErr w:type="spellEnd"/>
            <w:r w:rsidRPr="00071FCC">
              <w:rPr>
                <w:rFonts w:ascii="Calibri" w:eastAsia="Times New Roman" w:hAnsi="Calibri" w:cs="Calibri"/>
                <w:color w:val="000000"/>
              </w:rPr>
              <w:t xml:space="preserve"> Given Guides</w:t>
            </w:r>
          </w:p>
        </w:tc>
        <w:tc>
          <w:tcPr>
            <w:tcW w:w="2160" w:type="dxa"/>
            <w:tcBorders>
              <w:top w:val="nil"/>
              <w:left w:val="nil"/>
              <w:bottom w:val="single" w:sz="4" w:space="0" w:color="auto"/>
              <w:right w:val="single" w:sz="4" w:space="0" w:color="auto"/>
            </w:tcBorders>
            <w:shd w:val="clear" w:color="auto" w:fill="auto"/>
            <w:noWrap/>
            <w:vAlign w:val="bottom"/>
            <w:hideMark/>
          </w:tcPr>
          <w:p w14:paraId="69FBA51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Knight, Sarah</w:t>
            </w:r>
          </w:p>
        </w:tc>
      </w:tr>
      <w:tr w:rsidR="00771E32" w:rsidRPr="00071FCC" w14:paraId="06994100"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96235D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Stranger Inside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7B9715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403D314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Benedict, Laura</w:t>
            </w:r>
          </w:p>
        </w:tc>
      </w:tr>
      <w:tr w:rsidR="00771E32" w:rsidRPr="00071FCC" w14:paraId="3FBE9037"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05F514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Something Wonderful: Rodgers and Hammerstein's Broadway Revolution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3BEC89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69215B75"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Purdum</w:t>
            </w:r>
            <w:proofErr w:type="spellEnd"/>
            <w:r w:rsidRPr="00071FCC">
              <w:rPr>
                <w:rFonts w:ascii="Calibri" w:eastAsia="Times New Roman" w:hAnsi="Calibri" w:cs="Calibri"/>
                <w:color w:val="000000"/>
              </w:rPr>
              <w:t>, Todd S.</w:t>
            </w:r>
          </w:p>
        </w:tc>
      </w:tr>
      <w:tr w:rsidR="00771E32" w:rsidRPr="00071FCC" w14:paraId="0C43DB92"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CAF595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Empire Builders: The Grand Tour Series, Book 2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E03EDE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Grand Tour</w:t>
            </w:r>
          </w:p>
        </w:tc>
        <w:tc>
          <w:tcPr>
            <w:tcW w:w="2160" w:type="dxa"/>
            <w:tcBorders>
              <w:top w:val="nil"/>
              <w:left w:val="nil"/>
              <w:bottom w:val="single" w:sz="4" w:space="0" w:color="auto"/>
              <w:right w:val="single" w:sz="4" w:space="0" w:color="auto"/>
            </w:tcBorders>
            <w:shd w:val="clear" w:color="auto" w:fill="auto"/>
            <w:noWrap/>
            <w:vAlign w:val="bottom"/>
            <w:hideMark/>
          </w:tcPr>
          <w:p w14:paraId="37CB45DC"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Bova</w:t>
            </w:r>
            <w:proofErr w:type="spellEnd"/>
            <w:r w:rsidRPr="00071FCC">
              <w:rPr>
                <w:rFonts w:ascii="Calibri" w:eastAsia="Times New Roman" w:hAnsi="Calibri" w:cs="Calibri"/>
                <w:color w:val="000000"/>
              </w:rPr>
              <w:t>, Ben</w:t>
            </w:r>
          </w:p>
        </w:tc>
      </w:tr>
      <w:tr w:rsidR="00771E32" w:rsidRPr="00071FCC" w14:paraId="798C2178"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224B30EE"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Horrorstör</w:t>
            </w:r>
            <w:proofErr w:type="spellEnd"/>
            <w:r w:rsidRPr="00071FCC">
              <w:rPr>
                <w:rFonts w:ascii="Calibri" w:eastAsia="Times New Roman" w:hAnsi="Calibri" w:cs="Calibri"/>
                <w:color w:val="000000"/>
              </w:rPr>
              <w:t>: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9A0D97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6AC3EDF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Hendrix, Grady</w:t>
            </w:r>
          </w:p>
        </w:tc>
      </w:tr>
      <w:tr w:rsidR="00771E32" w:rsidRPr="00071FCC" w14:paraId="1892904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FED008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Maid: Hard Work, Low Pay, and a Mother's Will to Survive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2398E9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4520DB8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Land, Stephanie</w:t>
            </w:r>
          </w:p>
        </w:tc>
      </w:tr>
      <w:tr w:rsidR="00771E32" w:rsidRPr="00071FCC" w14:paraId="049F9D88"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9B4C8A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Cruel Prince: Folk of the Air Series, Book 1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782B3F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Folk of the Air</w:t>
            </w:r>
          </w:p>
        </w:tc>
        <w:tc>
          <w:tcPr>
            <w:tcW w:w="2160" w:type="dxa"/>
            <w:tcBorders>
              <w:top w:val="nil"/>
              <w:left w:val="nil"/>
              <w:bottom w:val="single" w:sz="4" w:space="0" w:color="auto"/>
              <w:right w:val="single" w:sz="4" w:space="0" w:color="auto"/>
            </w:tcBorders>
            <w:shd w:val="clear" w:color="auto" w:fill="auto"/>
            <w:noWrap/>
            <w:vAlign w:val="bottom"/>
            <w:hideMark/>
          </w:tcPr>
          <w:p w14:paraId="2C3EE9E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Black, Holly</w:t>
            </w:r>
          </w:p>
        </w:tc>
      </w:tr>
      <w:tr w:rsidR="00771E32" w:rsidRPr="00071FCC" w14:paraId="050C367A"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A6B2BB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lastRenderedPageBreak/>
              <w:t>My Best Friend's Exorcism: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C7A00D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6F7F632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Hendrix, Grady</w:t>
            </w:r>
          </w:p>
        </w:tc>
      </w:tr>
      <w:tr w:rsidR="00771E32" w:rsidRPr="00071FCC" w14:paraId="2699C033"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0928F4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Every Dark Corner: Cincinnati Series, Book 3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1908AE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Cincinnati</w:t>
            </w:r>
          </w:p>
        </w:tc>
        <w:tc>
          <w:tcPr>
            <w:tcW w:w="2160" w:type="dxa"/>
            <w:tcBorders>
              <w:top w:val="nil"/>
              <w:left w:val="nil"/>
              <w:bottom w:val="single" w:sz="4" w:space="0" w:color="auto"/>
              <w:right w:val="single" w:sz="4" w:space="0" w:color="auto"/>
            </w:tcBorders>
            <w:shd w:val="clear" w:color="auto" w:fill="auto"/>
            <w:noWrap/>
            <w:vAlign w:val="bottom"/>
            <w:hideMark/>
          </w:tcPr>
          <w:p w14:paraId="312D015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Rose, Karen</w:t>
            </w:r>
          </w:p>
        </w:tc>
      </w:tr>
      <w:tr w:rsidR="00771E32" w:rsidRPr="00071FCC" w14:paraId="68DFEDA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36F2A9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Golden State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AC18FF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EBCB7B2"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Kiesling</w:t>
            </w:r>
            <w:proofErr w:type="spellEnd"/>
            <w:r w:rsidRPr="00071FCC">
              <w:rPr>
                <w:rFonts w:ascii="Calibri" w:eastAsia="Times New Roman" w:hAnsi="Calibri" w:cs="Calibri"/>
                <w:color w:val="000000"/>
              </w:rPr>
              <w:t>, Lydia</w:t>
            </w:r>
          </w:p>
        </w:tc>
      </w:tr>
      <w:tr w:rsidR="00771E32" w:rsidRPr="00071FCC" w14:paraId="0BF17F3C"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1ACC5C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Girls of Paper and Fire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C2D5B2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430E0563"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Ngan</w:t>
            </w:r>
            <w:proofErr w:type="spellEnd"/>
            <w:r w:rsidRPr="00071FCC">
              <w:rPr>
                <w:rFonts w:ascii="Calibri" w:eastAsia="Times New Roman" w:hAnsi="Calibri" w:cs="Calibri"/>
                <w:color w:val="000000"/>
              </w:rPr>
              <w:t>, Natasha</w:t>
            </w:r>
          </w:p>
        </w:tc>
      </w:tr>
      <w:tr w:rsidR="00771E32" w:rsidRPr="00071FCC" w14:paraId="50DFAE2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AAAD33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Last Wish: A Collection of Stories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67614E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w:t>
            </w:r>
            <w:proofErr w:type="spellStart"/>
            <w:r w:rsidRPr="00071FCC">
              <w:rPr>
                <w:rFonts w:ascii="Calibri" w:eastAsia="Times New Roman" w:hAnsi="Calibri" w:cs="Calibri"/>
                <w:color w:val="000000"/>
              </w:rPr>
              <w:t>Witcher</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4B0D1B5D"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Sapkowski</w:t>
            </w:r>
            <w:proofErr w:type="spellEnd"/>
            <w:r w:rsidRPr="00071FCC">
              <w:rPr>
                <w:rFonts w:ascii="Calibri" w:eastAsia="Times New Roman" w:hAnsi="Calibri" w:cs="Calibri"/>
                <w:color w:val="000000"/>
              </w:rPr>
              <w:t>, Andrzej</w:t>
            </w:r>
          </w:p>
        </w:tc>
      </w:tr>
      <w:tr w:rsidR="00771E32" w:rsidRPr="00071FCC" w14:paraId="6F99BC39"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027FEA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Time of Contempt: The </w:t>
            </w:r>
            <w:proofErr w:type="spellStart"/>
            <w:r w:rsidRPr="00071FCC">
              <w:rPr>
                <w:rFonts w:ascii="Calibri" w:eastAsia="Times New Roman" w:hAnsi="Calibri" w:cs="Calibri"/>
                <w:color w:val="000000"/>
              </w:rPr>
              <w:t>Witcher</w:t>
            </w:r>
            <w:proofErr w:type="spellEnd"/>
            <w:r w:rsidRPr="00071FCC">
              <w:rPr>
                <w:rFonts w:ascii="Calibri" w:eastAsia="Times New Roman" w:hAnsi="Calibri" w:cs="Calibri"/>
                <w:color w:val="000000"/>
              </w:rPr>
              <w:t xml:space="preserve"> Series, Book 2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962391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w:t>
            </w:r>
            <w:proofErr w:type="spellStart"/>
            <w:r w:rsidRPr="00071FCC">
              <w:rPr>
                <w:rFonts w:ascii="Calibri" w:eastAsia="Times New Roman" w:hAnsi="Calibri" w:cs="Calibri"/>
                <w:color w:val="000000"/>
              </w:rPr>
              <w:t>Witcher</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183620EC"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Sapkowski</w:t>
            </w:r>
            <w:proofErr w:type="spellEnd"/>
            <w:r w:rsidRPr="00071FCC">
              <w:rPr>
                <w:rFonts w:ascii="Calibri" w:eastAsia="Times New Roman" w:hAnsi="Calibri" w:cs="Calibri"/>
                <w:color w:val="000000"/>
              </w:rPr>
              <w:t>, Andrzej</w:t>
            </w:r>
          </w:p>
        </w:tc>
      </w:tr>
      <w:tr w:rsidR="00771E32" w:rsidRPr="00071FCC" w14:paraId="217FAACA"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7D6C34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First Lady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50E5C4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12F6CF6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31D1BEBA"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9C7D15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Gunners: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1B6B4C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1942C6C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Kauffman, Rebecca</w:t>
            </w:r>
          </w:p>
        </w:tc>
      </w:tr>
      <w:tr w:rsidR="00771E32" w:rsidRPr="00071FCC" w14:paraId="5A5B0A62"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68EC30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Translator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DDBEA9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8C4361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Schuyler, Nina</w:t>
            </w:r>
          </w:p>
        </w:tc>
      </w:tr>
      <w:tr w:rsidR="00771E32" w:rsidRPr="00071FCC" w14:paraId="192D7412"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1AA342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Death of an Honest Man: Hamish Macbeth Mystery Series, Book 33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99ED0B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Hamish Macbeth Mystery</w:t>
            </w:r>
          </w:p>
        </w:tc>
        <w:tc>
          <w:tcPr>
            <w:tcW w:w="2160" w:type="dxa"/>
            <w:tcBorders>
              <w:top w:val="nil"/>
              <w:left w:val="nil"/>
              <w:bottom w:val="single" w:sz="4" w:space="0" w:color="auto"/>
              <w:right w:val="single" w:sz="4" w:space="0" w:color="auto"/>
            </w:tcBorders>
            <w:shd w:val="clear" w:color="auto" w:fill="auto"/>
            <w:noWrap/>
            <w:vAlign w:val="bottom"/>
            <w:hideMark/>
          </w:tcPr>
          <w:p w14:paraId="4CBA111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Beaton, M. C.</w:t>
            </w:r>
          </w:p>
        </w:tc>
      </w:tr>
      <w:tr w:rsidR="00771E32" w:rsidRPr="00071FCC" w14:paraId="15B47D92"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FCAA78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Go Find: My Journey to Find the Lost—and Myself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C8A1A2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791AD6E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Purvis, Susan</w:t>
            </w:r>
          </w:p>
        </w:tc>
      </w:tr>
      <w:tr w:rsidR="00771E32" w:rsidRPr="00071FCC" w14:paraId="08DD7FD9"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8420F7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Venus: The Grand Tour Series, Book 15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2959639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Grand Tour</w:t>
            </w:r>
          </w:p>
        </w:tc>
        <w:tc>
          <w:tcPr>
            <w:tcW w:w="2160" w:type="dxa"/>
            <w:tcBorders>
              <w:top w:val="nil"/>
              <w:left w:val="nil"/>
              <w:bottom w:val="single" w:sz="4" w:space="0" w:color="auto"/>
              <w:right w:val="single" w:sz="4" w:space="0" w:color="auto"/>
            </w:tcBorders>
            <w:shd w:val="clear" w:color="auto" w:fill="auto"/>
            <w:noWrap/>
            <w:vAlign w:val="bottom"/>
            <w:hideMark/>
          </w:tcPr>
          <w:p w14:paraId="654E5346"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Bova</w:t>
            </w:r>
            <w:proofErr w:type="spellEnd"/>
            <w:r w:rsidRPr="00071FCC">
              <w:rPr>
                <w:rFonts w:ascii="Calibri" w:eastAsia="Times New Roman" w:hAnsi="Calibri" w:cs="Calibri"/>
                <w:color w:val="000000"/>
              </w:rPr>
              <w:t>, Ben</w:t>
            </w:r>
          </w:p>
        </w:tc>
      </w:tr>
      <w:tr w:rsidR="00771E32" w:rsidRPr="00071FCC" w14:paraId="6947D2DA"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47E4C0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In the House in the Dark of the Woods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C3751C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1482F3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Hunt, Laird</w:t>
            </w:r>
          </w:p>
        </w:tc>
      </w:tr>
      <w:tr w:rsidR="00771E32" w:rsidRPr="00071FCC" w14:paraId="2B1E16F2"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370E3C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Grip of It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CDF9A1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492853A7"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Jemc</w:t>
            </w:r>
            <w:proofErr w:type="spellEnd"/>
            <w:r w:rsidRPr="00071FCC">
              <w:rPr>
                <w:rFonts w:ascii="Calibri" w:eastAsia="Times New Roman" w:hAnsi="Calibri" w:cs="Calibri"/>
                <w:color w:val="000000"/>
              </w:rPr>
              <w:t xml:space="preserve">, </w:t>
            </w:r>
            <w:proofErr w:type="spellStart"/>
            <w:r w:rsidRPr="00071FCC">
              <w:rPr>
                <w:rFonts w:ascii="Calibri" w:eastAsia="Times New Roman" w:hAnsi="Calibri" w:cs="Calibri"/>
                <w:color w:val="000000"/>
              </w:rPr>
              <w:t>Jac</w:t>
            </w:r>
            <w:proofErr w:type="spellEnd"/>
          </w:p>
        </w:tc>
      </w:tr>
      <w:tr w:rsidR="00771E32" w:rsidRPr="00071FCC" w14:paraId="1F8B0BD9"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C62FD4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Joe Ledger: The Missing Files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C9AA16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Joe Ledger</w:t>
            </w:r>
          </w:p>
        </w:tc>
        <w:tc>
          <w:tcPr>
            <w:tcW w:w="2160" w:type="dxa"/>
            <w:tcBorders>
              <w:top w:val="nil"/>
              <w:left w:val="nil"/>
              <w:bottom w:val="single" w:sz="4" w:space="0" w:color="auto"/>
              <w:right w:val="single" w:sz="4" w:space="0" w:color="auto"/>
            </w:tcBorders>
            <w:shd w:val="clear" w:color="auto" w:fill="auto"/>
            <w:noWrap/>
            <w:vAlign w:val="bottom"/>
            <w:hideMark/>
          </w:tcPr>
          <w:p w14:paraId="132F7AEA"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Maberry</w:t>
            </w:r>
            <w:proofErr w:type="spellEnd"/>
            <w:r w:rsidRPr="00071FCC">
              <w:rPr>
                <w:rFonts w:ascii="Calibri" w:eastAsia="Times New Roman" w:hAnsi="Calibri" w:cs="Calibri"/>
                <w:color w:val="000000"/>
              </w:rPr>
              <w:t>, Jonathan</w:t>
            </w:r>
          </w:p>
        </w:tc>
      </w:tr>
      <w:tr w:rsidR="00771E32" w:rsidRPr="00071FCC" w14:paraId="57361789"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452371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Lost Among the Living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11803C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21550F3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St. James, Simone</w:t>
            </w:r>
          </w:p>
        </w:tc>
      </w:tr>
      <w:tr w:rsidR="00771E32" w:rsidRPr="00071FCC" w14:paraId="71111144" w14:textId="77777777" w:rsidTr="00E81D14">
        <w:trPr>
          <w:trHeight w:val="6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5131B91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Trauma Cleaner: One Woman's Extraordinary Life in the Business of Death, Decay, and Disaster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B96646B"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3975E7F"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Krasnostein</w:t>
            </w:r>
            <w:proofErr w:type="spellEnd"/>
            <w:r w:rsidRPr="00071FCC">
              <w:rPr>
                <w:rFonts w:ascii="Calibri" w:eastAsia="Times New Roman" w:hAnsi="Calibri" w:cs="Calibri"/>
                <w:color w:val="000000"/>
              </w:rPr>
              <w:t>, Sarah</w:t>
            </w:r>
          </w:p>
        </w:tc>
      </w:tr>
      <w:tr w:rsidR="00771E32" w:rsidRPr="00071FCC" w14:paraId="48268D7C"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6D0437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Talented </w:t>
            </w:r>
            <w:proofErr w:type="spellStart"/>
            <w:r w:rsidRPr="00071FCC">
              <w:rPr>
                <w:rFonts w:ascii="Calibri" w:eastAsia="Times New Roman" w:hAnsi="Calibri" w:cs="Calibri"/>
                <w:color w:val="000000"/>
              </w:rPr>
              <w:t>Ribkins</w:t>
            </w:r>
            <w:proofErr w:type="spellEnd"/>
            <w:r w:rsidRPr="00071FCC">
              <w:rPr>
                <w:rFonts w:ascii="Calibri" w:eastAsia="Times New Roman" w:hAnsi="Calibri" w:cs="Calibri"/>
                <w:color w:val="000000"/>
              </w:rPr>
              <w:t>: A Novel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EB8ACC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DC84C5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Hubbard, </w:t>
            </w:r>
            <w:proofErr w:type="spellStart"/>
            <w:r w:rsidRPr="00071FCC">
              <w:rPr>
                <w:rFonts w:ascii="Calibri" w:eastAsia="Times New Roman" w:hAnsi="Calibri" w:cs="Calibri"/>
                <w:color w:val="000000"/>
              </w:rPr>
              <w:t>Ladee</w:t>
            </w:r>
            <w:proofErr w:type="spellEnd"/>
          </w:p>
        </w:tc>
      </w:tr>
      <w:tr w:rsidR="00771E32" w:rsidRPr="00071FCC" w14:paraId="44D036A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A0EB800"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What You Want to See: Roxane Weary Series, Book 2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1B5855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Roxane Weary</w:t>
            </w:r>
          </w:p>
        </w:tc>
        <w:tc>
          <w:tcPr>
            <w:tcW w:w="2160" w:type="dxa"/>
            <w:tcBorders>
              <w:top w:val="nil"/>
              <w:left w:val="nil"/>
              <w:bottom w:val="single" w:sz="4" w:space="0" w:color="auto"/>
              <w:right w:val="single" w:sz="4" w:space="0" w:color="auto"/>
            </w:tcBorders>
            <w:shd w:val="clear" w:color="auto" w:fill="auto"/>
            <w:noWrap/>
            <w:vAlign w:val="bottom"/>
            <w:hideMark/>
          </w:tcPr>
          <w:p w14:paraId="5BC8E398"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Lepionka</w:t>
            </w:r>
            <w:proofErr w:type="spellEnd"/>
            <w:r w:rsidRPr="00071FCC">
              <w:rPr>
                <w:rFonts w:ascii="Calibri" w:eastAsia="Times New Roman" w:hAnsi="Calibri" w:cs="Calibri"/>
                <w:color w:val="000000"/>
              </w:rPr>
              <w:t>, Kristen</w:t>
            </w:r>
          </w:p>
        </w:tc>
      </w:tr>
      <w:tr w:rsidR="00771E32" w:rsidRPr="00071FCC" w14:paraId="099D5193"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02CC945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w:t>
            </w:r>
            <w:proofErr w:type="spellStart"/>
            <w:r w:rsidRPr="00071FCC">
              <w:rPr>
                <w:rFonts w:ascii="Calibri" w:eastAsia="Times New Roman" w:hAnsi="Calibri" w:cs="Calibri"/>
                <w:color w:val="000000"/>
              </w:rPr>
              <w:t>Cornwalls</w:t>
            </w:r>
            <w:proofErr w:type="spellEnd"/>
            <w:r w:rsidRPr="00071FCC">
              <w:rPr>
                <w:rFonts w:ascii="Calibri" w:eastAsia="Times New Roman" w:hAnsi="Calibri" w:cs="Calibri"/>
                <w:color w:val="000000"/>
              </w:rPr>
              <w:t xml:space="preserve"> Are Gone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D64470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0B063EA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Patterson, James</w:t>
            </w:r>
          </w:p>
        </w:tc>
      </w:tr>
      <w:tr w:rsidR="00771E32" w:rsidRPr="00071FCC" w14:paraId="4501C8E5"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34F38E2"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Next Year in Havana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4146370E"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3DBADECA"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Cleeton</w:t>
            </w:r>
            <w:proofErr w:type="spellEnd"/>
            <w:r w:rsidRPr="00071FCC">
              <w:rPr>
                <w:rFonts w:ascii="Calibri" w:eastAsia="Times New Roman" w:hAnsi="Calibri" w:cs="Calibri"/>
                <w:color w:val="000000"/>
              </w:rPr>
              <w:t>, Chanel</w:t>
            </w:r>
          </w:p>
        </w:tc>
      </w:tr>
      <w:tr w:rsidR="00771E32" w:rsidRPr="00071FCC" w14:paraId="0D8F3A0F"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084C70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Lady of the Lake: The </w:t>
            </w:r>
            <w:proofErr w:type="spellStart"/>
            <w:r w:rsidRPr="00071FCC">
              <w:rPr>
                <w:rFonts w:ascii="Calibri" w:eastAsia="Times New Roman" w:hAnsi="Calibri" w:cs="Calibri"/>
                <w:color w:val="000000"/>
              </w:rPr>
              <w:t>Witcher</w:t>
            </w:r>
            <w:proofErr w:type="spellEnd"/>
            <w:r w:rsidRPr="00071FCC">
              <w:rPr>
                <w:rFonts w:ascii="Calibri" w:eastAsia="Times New Roman" w:hAnsi="Calibri" w:cs="Calibri"/>
                <w:color w:val="000000"/>
              </w:rPr>
              <w:t xml:space="preserve"> Series, Book 5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0D4C04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The </w:t>
            </w:r>
            <w:proofErr w:type="spellStart"/>
            <w:r w:rsidRPr="00071FCC">
              <w:rPr>
                <w:rFonts w:ascii="Calibri" w:eastAsia="Times New Roman" w:hAnsi="Calibri" w:cs="Calibri"/>
                <w:color w:val="000000"/>
              </w:rPr>
              <w:t>Witcher</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6CE0F7CC"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Sapkowski</w:t>
            </w:r>
            <w:proofErr w:type="spellEnd"/>
            <w:r w:rsidRPr="00071FCC">
              <w:rPr>
                <w:rFonts w:ascii="Calibri" w:eastAsia="Times New Roman" w:hAnsi="Calibri" w:cs="Calibri"/>
                <w:color w:val="000000"/>
              </w:rPr>
              <w:t>, Andrzej</w:t>
            </w:r>
          </w:p>
        </w:tc>
      </w:tr>
      <w:tr w:rsidR="00771E32" w:rsidRPr="00071FCC" w14:paraId="0B8E0796"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4AB3091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Wicked King: Folk of the Air Series, Book 2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171C287"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Folk of the Air</w:t>
            </w:r>
          </w:p>
        </w:tc>
        <w:tc>
          <w:tcPr>
            <w:tcW w:w="2160" w:type="dxa"/>
            <w:tcBorders>
              <w:top w:val="nil"/>
              <w:left w:val="nil"/>
              <w:bottom w:val="single" w:sz="4" w:space="0" w:color="auto"/>
              <w:right w:val="single" w:sz="4" w:space="0" w:color="auto"/>
            </w:tcBorders>
            <w:shd w:val="clear" w:color="auto" w:fill="auto"/>
            <w:noWrap/>
            <w:vAlign w:val="bottom"/>
            <w:hideMark/>
          </w:tcPr>
          <w:p w14:paraId="14408DD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Black, Holly</w:t>
            </w:r>
          </w:p>
        </w:tc>
      </w:tr>
      <w:tr w:rsidR="00771E32" w:rsidRPr="00071FCC" w14:paraId="10128B8B"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2C5CBD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Power of the Dog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592A332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42FA1C0A"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Winslow, Don</w:t>
            </w:r>
          </w:p>
        </w:tc>
      </w:tr>
      <w:tr w:rsidR="00771E32" w:rsidRPr="00071FCC" w14:paraId="0FAB1A73"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2801A28"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Freedom at Midnight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7782F0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8B0BF63"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Collins, Larry</w:t>
            </w:r>
          </w:p>
        </w:tc>
      </w:tr>
      <w:tr w:rsidR="00771E32" w:rsidRPr="00071FCC" w14:paraId="74655AA9"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32226D51"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Leviathans of Jupiter: The Grand Tour Series, Book 17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6DC89776"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Grand Tour</w:t>
            </w:r>
          </w:p>
        </w:tc>
        <w:tc>
          <w:tcPr>
            <w:tcW w:w="2160" w:type="dxa"/>
            <w:tcBorders>
              <w:top w:val="nil"/>
              <w:left w:val="nil"/>
              <w:bottom w:val="single" w:sz="4" w:space="0" w:color="auto"/>
              <w:right w:val="single" w:sz="4" w:space="0" w:color="auto"/>
            </w:tcBorders>
            <w:shd w:val="clear" w:color="auto" w:fill="auto"/>
            <w:noWrap/>
            <w:vAlign w:val="bottom"/>
            <w:hideMark/>
          </w:tcPr>
          <w:p w14:paraId="43677E4E"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Bova</w:t>
            </w:r>
            <w:proofErr w:type="spellEnd"/>
            <w:r w:rsidRPr="00071FCC">
              <w:rPr>
                <w:rFonts w:ascii="Calibri" w:eastAsia="Times New Roman" w:hAnsi="Calibri" w:cs="Calibri"/>
                <w:color w:val="000000"/>
              </w:rPr>
              <w:t>, Ben</w:t>
            </w:r>
          </w:p>
        </w:tc>
      </w:tr>
      <w:tr w:rsidR="00771E32" w:rsidRPr="00071FCC" w14:paraId="3AF259C0"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6F540DE9"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Area X: Southern Reach Trilogy, Books 1-3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06A6A20D"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Southern Reach Trilogy</w:t>
            </w:r>
          </w:p>
        </w:tc>
        <w:tc>
          <w:tcPr>
            <w:tcW w:w="2160" w:type="dxa"/>
            <w:tcBorders>
              <w:top w:val="nil"/>
              <w:left w:val="nil"/>
              <w:bottom w:val="single" w:sz="4" w:space="0" w:color="auto"/>
              <w:right w:val="single" w:sz="4" w:space="0" w:color="auto"/>
            </w:tcBorders>
            <w:shd w:val="clear" w:color="auto" w:fill="auto"/>
            <w:noWrap/>
            <w:vAlign w:val="bottom"/>
            <w:hideMark/>
          </w:tcPr>
          <w:p w14:paraId="41A390AF"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Vandermeer</w:t>
            </w:r>
            <w:proofErr w:type="spellEnd"/>
            <w:r w:rsidRPr="00071FCC">
              <w:rPr>
                <w:rFonts w:ascii="Calibri" w:eastAsia="Times New Roman" w:hAnsi="Calibri" w:cs="Calibri"/>
                <w:color w:val="000000"/>
              </w:rPr>
              <w:t>, Jeff</w:t>
            </w:r>
          </w:p>
        </w:tc>
      </w:tr>
      <w:tr w:rsidR="00771E32" w:rsidRPr="00071FCC" w14:paraId="016A97A4"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E69DBDC" w14:textId="77777777" w:rsidR="00771E32" w:rsidRPr="00071FCC" w:rsidRDefault="00771E32" w:rsidP="00E81D14">
            <w:pPr>
              <w:spacing w:after="0" w:line="240" w:lineRule="auto"/>
              <w:rPr>
                <w:rFonts w:ascii="Calibri" w:eastAsia="Times New Roman" w:hAnsi="Calibri" w:cs="Calibri"/>
                <w:color w:val="000000"/>
              </w:rPr>
            </w:pPr>
            <w:proofErr w:type="spellStart"/>
            <w:r w:rsidRPr="00071FCC">
              <w:rPr>
                <w:rFonts w:ascii="Calibri" w:eastAsia="Times New Roman" w:hAnsi="Calibri" w:cs="Calibri"/>
                <w:color w:val="000000"/>
              </w:rPr>
              <w:t>Senlin</w:t>
            </w:r>
            <w:proofErr w:type="spellEnd"/>
            <w:r w:rsidRPr="00071FCC">
              <w:rPr>
                <w:rFonts w:ascii="Calibri" w:eastAsia="Times New Roman" w:hAnsi="Calibri" w:cs="Calibri"/>
                <w:color w:val="000000"/>
              </w:rPr>
              <w:t xml:space="preserve"> Ascends: Books of Babel Series, Book 1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3E24813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Books of Babel</w:t>
            </w:r>
          </w:p>
        </w:tc>
        <w:tc>
          <w:tcPr>
            <w:tcW w:w="2160" w:type="dxa"/>
            <w:tcBorders>
              <w:top w:val="nil"/>
              <w:left w:val="nil"/>
              <w:bottom w:val="single" w:sz="4" w:space="0" w:color="auto"/>
              <w:right w:val="single" w:sz="4" w:space="0" w:color="auto"/>
            </w:tcBorders>
            <w:shd w:val="clear" w:color="auto" w:fill="auto"/>
            <w:noWrap/>
            <w:vAlign w:val="bottom"/>
            <w:hideMark/>
          </w:tcPr>
          <w:p w14:paraId="197D928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Bancroft, Josiah</w:t>
            </w:r>
          </w:p>
        </w:tc>
      </w:tr>
      <w:tr w:rsidR="00771E32" w:rsidRPr="00071FCC" w14:paraId="25219A54"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71481F3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The Last Cowboys: A Pioneer Family in the New West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76E209AC"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899F38F"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Branch, John</w:t>
            </w:r>
          </w:p>
        </w:tc>
      </w:tr>
      <w:tr w:rsidR="00771E32" w:rsidRPr="00071FCC" w14:paraId="1C2EB671" w14:textId="77777777" w:rsidTr="00E81D14">
        <w:trPr>
          <w:trHeight w:val="300"/>
        </w:trPr>
        <w:tc>
          <w:tcPr>
            <w:tcW w:w="5520" w:type="dxa"/>
            <w:tcBorders>
              <w:top w:val="nil"/>
              <w:left w:val="single" w:sz="4" w:space="0" w:color="auto"/>
              <w:bottom w:val="single" w:sz="4" w:space="0" w:color="auto"/>
              <w:right w:val="single" w:sz="4" w:space="0" w:color="auto"/>
            </w:tcBorders>
            <w:shd w:val="clear" w:color="auto" w:fill="auto"/>
            <w:vAlign w:val="bottom"/>
            <w:hideMark/>
          </w:tcPr>
          <w:p w14:paraId="152A592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Muse of Nightmares: Strange the Dreamer Series, Book 2 (unabridged)</w:t>
            </w:r>
          </w:p>
        </w:tc>
        <w:tc>
          <w:tcPr>
            <w:tcW w:w="2500" w:type="dxa"/>
            <w:tcBorders>
              <w:top w:val="nil"/>
              <w:left w:val="nil"/>
              <w:bottom w:val="single" w:sz="4" w:space="0" w:color="auto"/>
              <w:right w:val="single" w:sz="4" w:space="0" w:color="auto"/>
            </w:tcBorders>
            <w:shd w:val="clear" w:color="auto" w:fill="auto"/>
            <w:noWrap/>
            <w:vAlign w:val="bottom"/>
            <w:hideMark/>
          </w:tcPr>
          <w:p w14:paraId="14AA7EA4"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Strange the Dreamer</w:t>
            </w:r>
          </w:p>
        </w:tc>
        <w:tc>
          <w:tcPr>
            <w:tcW w:w="2160" w:type="dxa"/>
            <w:tcBorders>
              <w:top w:val="nil"/>
              <w:left w:val="nil"/>
              <w:bottom w:val="single" w:sz="4" w:space="0" w:color="auto"/>
              <w:right w:val="single" w:sz="4" w:space="0" w:color="auto"/>
            </w:tcBorders>
            <w:shd w:val="clear" w:color="auto" w:fill="auto"/>
            <w:noWrap/>
            <w:vAlign w:val="bottom"/>
            <w:hideMark/>
          </w:tcPr>
          <w:p w14:paraId="6BC914C5" w14:textId="77777777" w:rsidR="00771E32" w:rsidRPr="00071FCC" w:rsidRDefault="00771E32" w:rsidP="00E81D14">
            <w:pPr>
              <w:spacing w:after="0" w:line="240" w:lineRule="auto"/>
              <w:rPr>
                <w:rFonts w:ascii="Calibri" w:eastAsia="Times New Roman" w:hAnsi="Calibri" w:cs="Calibri"/>
                <w:color w:val="000000"/>
              </w:rPr>
            </w:pPr>
            <w:r w:rsidRPr="00071FCC">
              <w:rPr>
                <w:rFonts w:ascii="Calibri" w:eastAsia="Times New Roman" w:hAnsi="Calibri" w:cs="Calibri"/>
                <w:color w:val="000000"/>
              </w:rPr>
              <w:t xml:space="preserve">Taylor, </w:t>
            </w:r>
            <w:proofErr w:type="spellStart"/>
            <w:r w:rsidRPr="00071FCC">
              <w:rPr>
                <w:rFonts w:ascii="Calibri" w:eastAsia="Times New Roman" w:hAnsi="Calibri" w:cs="Calibri"/>
                <w:color w:val="000000"/>
              </w:rPr>
              <w:t>Laini</w:t>
            </w:r>
            <w:proofErr w:type="spellEnd"/>
          </w:p>
        </w:tc>
      </w:tr>
    </w:tbl>
    <w:p w14:paraId="4719BDAE" w14:textId="77777777" w:rsidR="00771E32" w:rsidRDefault="00771E32" w:rsidP="00771E32"/>
    <w:p w14:paraId="2F9907CD" w14:textId="77777777" w:rsidR="009D1A61" w:rsidRPr="00B22932" w:rsidRDefault="009D1A61" w:rsidP="00F44722"/>
    <w:p w14:paraId="0370921E" w14:textId="18B1E001" w:rsidR="0072377A" w:rsidRPr="00FB0DB2" w:rsidRDefault="0072377A" w:rsidP="00F44722">
      <w:pPr>
        <w:rPr>
          <w:b/>
        </w:rPr>
      </w:pPr>
      <w:r w:rsidRPr="00FB0DB2">
        <w:rPr>
          <w:b/>
        </w:rPr>
        <w:lastRenderedPageBreak/>
        <w:t xml:space="preserve">Titles where Blackstone is the only publisher listed, owned by WDLC, with a street date </w:t>
      </w:r>
      <w:r w:rsidR="006A5AC5">
        <w:rPr>
          <w:b/>
        </w:rPr>
        <w:t>with</w:t>
      </w:r>
      <w:r w:rsidRPr="00FB0DB2">
        <w:rPr>
          <w:b/>
        </w:rPr>
        <w:t>in the last year</w:t>
      </w:r>
      <w:r w:rsidR="006A5AC5">
        <w:rPr>
          <w:b/>
        </w:rPr>
        <w:t>:</w:t>
      </w:r>
    </w:p>
    <w:tbl>
      <w:tblPr>
        <w:tblW w:w="8880" w:type="dxa"/>
        <w:tblLook w:val="04A0" w:firstRow="1" w:lastRow="0" w:firstColumn="1" w:lastColumn="0" w:noHBand="0" w:noVBand="1"/>
      </w:tblPr>
      <w:tblGrid>
        <w:gridCol w:w="3140"/>
        <w:gridCol w:w="2400"/>
        <w:gridCol w:w="3340"/>
      </w:tblGrid>
      <w:tr w:rsidR="0072377A" w:rsidRPr="0072377A" w14:paraId="3D120647" w14:textId="77777777" w:rsidTr="0072377A">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4F1367" w14:textId="77777777" w:rsidR="0072377A" w:rsidRPr="0072377A" w:rsidRDefault="0072377A" w:rsidP="0072377A">
            <w:pPr>
              <w:spacing w:after="0" w:line="240" w:lineRule="auto"/>
              <w:rPr>
                <w:rFonts w:ascii="Calibri" w:eastAsia="Times New Roman" w:hAnsi="Calibri" w:cs="Calibri"/>
                <w:b/>
                <w:bCs/>
                <w:color w:val="000000"/>
              </w:rPr>
            </w:pPr>
            <w:r w:rsidRPr="0072377A">
              <w:rPr>
                <w:rFonts w:ascii="Calibri" w:eastAsia="Times New Roman" w:hAnsi="Calibri" w:cs="Calibri"/>
                <w:b/>
                <w:bCs/>
                <w:color w:val="000000"/>
              </w:rPr>
              <w:t>Title</w:t>
            </w:r>
          </w:p>
        </w:tc>
        <w:tc>
          <w:tcPr>
            <w:tcW w:w="2400" w:type="dxa"/>
            <w:tcBorders>
              <w:top w:val="single" w:sz="4" w:space="0" w:color="auto"/>
              <w:left w:val="nil"/>
              <w:bottom w:val="single" w:sz="4" w:space="0" w:color="auto"/>
              <w:right w:val="single" w:sz="4" w:space="0" w:color="auto"/>
            </w:tcBorders>
            <w:shd w:val="clear" w:color="auto" w:fill="auto"/>
            <w:vAlign w:val="bottom"/>
            <w:hideMark/>
          </w:tcPr>
          <w:p w14:paraId="63A82D12" w14:textId="77777777" w:rsidR="0072377A" w:rsidRPr="0072377A" w:rsidRDefault="0072377A" w:rsidP="0072377A">
            <w:pPr>
              <w:spacing w:after="0" w:line="240" w:lineRule="auto"/>
              <w:rPr>
                <w:rFonts w:ascii="Calibri" w:eastAsia="Times New Roman" w:hAnsi="Calibri" w:cs="Calibri"/>
                <w:b/>
                <w:bCs/>
                <w:color w:val="000000"/>
              </w:rPr>
            </w:pPr>
            <w:r w:rsidRPr="0072377A">
              <w:rPr>
                <w:rFonts w:ascii="Calibri" w:eastAsia="Times New Roman" w:hAnsi="Calibri" w:cs="Calibri"/>
                <w:b/>
                <w:bCs/>
                <w:color w:val="000000"/>
              </w:rPr>
              <w:t>Series</w:t>
            </w:r>
          </w:p>
        </w:tc>
        <w:tc>
          <w:tcPr>
            <w:tcW w:w="3340" w:type="dxa"/>
            <w:tcBorders>
              <w:top w:val="single" w:sz="4" w:space="0" w:color="auto"/>
              <w:left w:val="nil"/>
              <w:bottom w:val="single" w:sz="4" w:space="0" w:color="auto"/>
              <w:right w:val="single" w:sz="4" w:space="0" w:color="auto"/>
            </w:tcBorders>
            <w:shd w:val="clear" w:color="auto" w:fill="auto"/>
            <w:vAlign w:val="bottom"/>
            <w:hideMark/>
          </w:tcPr>
          <w:p w14:paraId="45D5FB2F" w14:textId="77777777" w:rsidR="0072377A" w:rsidRPr="0072377A" w:rsidRDefault="0072377A" w:rsidP="0072377A">
            <w:pPr>
              <w:spacing w:after="0" w:line="240" w:lineRule="auto"/>
              <w:rPr>
                <w:rFonts w:ascii="Calibri" w:eastAsia="Times New Roman" w:hAnsi="Calibri" w:cs="Calibri"/>
                <w:b/>
                <w:bCs/>
                <w:color w:val="000000"/>
              </w:rPr>
            </w:pPr>
            <w:r w:rsidRPr="0072377A">
              <w:rPr>
                <w:rFonts w:ascii="Calibri" w:eastAsia="Times New Roman" w:hAnsi="Calibri" w:cs="Calibri"/>
                <w:b/>
                <w:bCs/>
                <w:color w:val="000000"/>
              </w:rPr>
              <w:t>Creators</w:t>
            </w:r>
          </w:p>
        </w:tc>
      </w:tr>
      <w:tr w:rsidR="0072377A" w:rsidRPr="0072377A" w14:paraId="6E037973"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787A13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Shadow Glass</w:t>
            </w:r>
          </w:p>
        </w:tc>
        <w:tc>
          <w:tcPr>
            <w:tcW w:w="2400" w:type="dxa"/>
            <w:tcBorders>
              <w:top w:val="nil"/>
              <w:left w:val="nil"/>
              <w:bottom w:val="single" w:sz="4" w:space="0" w:color="auto"/>
              <w:right w:val="single" w:sz="4" w:space="0" w:color="auto"/>
            </w:tcBorders>
            <w:shd w:val="clear" w:color="auto" w:fill="auto"/>
            <w:vAlign w:val="bottom"/>
            <w:hideMark/>
          </w:tcPr>
          <w:p w14:paraId="2940A980"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Bone Witch, Book 3</w:t>
            </w:r>
          </w:p>
        </w:tc>
        <w:tc>
          <w:tcPr>
            <w:tcW w:w="3340" w:type="dxa"/>
            <w:tcBorders>
              <w:top w:val="nil"/>
              <w:left w:val="nil"/>
              <w:bottom w:val="single" w:sz="4" w:space="0" w:color="auto"/>
              <w:right w:val="single" w:sz="4" w:space="0" w:color="auto"/>
            </w:tcBorders>
            <w:shd w:val="clear" w:color="auto" w:fill="auto"/>
            <w:vAlign w:val="bottom"/>
            <w:hideMark/>
          </w:tcPr>
          <w:p w14:paraId="30B36A58" w14:textId="77777777" w:rsidR="0072377A" w:rsidRPr="0072377A" w:rsidRDefault="0072377A" w:rsidP="0072377A">
            <w:pPr>
              <w:spacing w:after="0" w:line="240" w:lineRule="auto"/>
              <w:rPr>
                <w:rFonts w:ascii="Calibri" w:eastAsia="Times New Roman" w:hAnsi="Calibri" w:cs="Calibri"/>
                <w:color w:val="000000"/>
              </w:rPr>
            </w:pPr>
            <w:proofErr w:type="spellStart"/>
            <w:r w:rsidRPr="0072377A">
              <w:rPr>
                <w:rFonts w:ascii="Calibri" w:eastAsia="Times New Roman" w:hAnsi="Calibri" w:cs="Calibri"/>
                <w:color w:val="000000"/>
              </w:rPr>
              <w:t>Rin</w:t>
            </w:r>
            <w:proofErr w:type="spellEnd"/>
            <w:r w:rsidRPr="0072377A">
              <w:rPr>
                <w:rFonts w:ascii="Calibri" w:eastAsia="Times New Roman" w:hAnsi="Calibri" w:cs="Calibri"/>
                <w:color w:val="000000"/>
              </w:rPr>
              <w:t xml:space="preserve"> </w:t>
            </w:r>
            <w:proofErr w:type="spellStart"/>
            <w:r w:rsidRPr="0072377A">
              <w:rPr>
                <w:rFonts w:ascii="Calibri" w:eastAsia="Times New Roman" w:hAnsi="Calibri" w:cs="Calibri"/>
                <w:color w:val="000000"/>
              </w:rPr>
              <w:t>Chupeco</w:t>
            </w:r>
            <w:proofErr w:type="spellEnd"/>
            <w:r w:rsidRPr="0072377A">
              <w:rPr>
                <w:rFonts w:ascii="Calibri" w:eastAsia="Times New Roman" w:hAnsi="Calibri" w:cs="Calibri"/>
                <w:color w:val="000000"/>
              </w:rPr>
              <w:t xml:space="preserve">, Emily Woo Zeller, Will </w:t>
            </w:r>
            <w:proofErr w:type="spellStart"/>
            <w:r w:rsidRPr="0072377A">
              <w:rPr>
                <w:rFonts w:ascii="Calibri" w:eastAsia="Times New Roman" w:hAnsi="Calibri" w:cs="Calibri"/>
                <w:color w:val="000000"/>
              </w:rPr>
              <w:t>Damron</w:t>
            </w:r>
            <w:proofErr w:type="spellEnd"/>
          </w:p>
        </w:tc>
      </w:tr>
      <w:tr w:rsidR="0072377A" w:rsidRPr="0072377A" w14:paraId="3E32082E"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657158F"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Dead Ringer</w:t>
            </w:r>
          </w:p>
        </w:tc>
        <w:tc>
          <w:tcPr>
            <w:tcW w:w="2400" w:type="dxa"/>
            <w:tcBorders>
              <w:top w:val="nil"/>
              <w:left w:val="nil"/>
              <w:bottom w:val="single" w:sz="4" w:space="0" w:color="auto"/>
              <w:right w:val="single" w:sz="4" w:space="0" w:color="auto"/>
            </w:tcBorders>
            <w:shd w:val="clear" w:color="auto" w:fill="auto"/>
            <w:vAlign w:val="bottom"/>
            <w:hideMark/>
          </w:tcPr>
          <w:p w14:paraId="25E2CE4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A Western Trio</w:t>
            </w:r>
          </w:p>
        </w:tc>
        <w:tc>
          <w:tcPr>
            <w:tcW w:w="3340" w:type="dxa"/>
            <w:tcBorders>
              <w:top w:val="nil"/>
              <w:left w:val="nil"/>
              <w:bottom w:val="single" w:sz="4" w:space="0" w:color="auto"/>
              <w:right w:val="single" w:sz="4" w:space="0" w:color="auto"/>
            </w:tcBorders>
            <w:shd w:val="clear" w:color="auto" w:fill="auto"/>
            <w:vAlign w:val="bottom"/>
            <w:hideMark/>
          </w:tcPr>
          <w:p w14:paraId="090FCCD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Louis </w:t>
            </w:r>
            <w:proofErr w:type="spellStart"/>
            <w:r w:rsidRPr="0072377A">
              <w:rPr>
                <w:rFonts w:ascii="Calibri" w:eastAsia="Times New Roman" w:hAnsi="Calibri" w:cs="Calibri"/>
                <w:color w:val="000000"/>
              </w:rPr>
              <w:t>L'Amour</w:t>
            </w:r>
            <w:proofErr w:type="spellEnd"/>
          </w:p>
        </w:tc>
      </w:tr>
      <w:tr w:rsidR="0072377A" w:rsidRPr="0072377A" w14:paraId="72602D4B"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070AFC5"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St. Nicholas Salvage &amp; Wrecking</w:t>
            </w:r>
          </w:p>
        </w:tc>
        <w:tc>
          <w:tcPr>
            <w:tcW w:w="2400" w:type="dxa"/>
            <w:tcBorders>
              <w:top w:val="nil"/>
              <w:left w:val="nil"/>
              <w:bottom w:val="single" w:sz="4" w:space="0" w:color="auto"/>
              <w:right w:val="single" w:sz="4" w:space="0" w:color="auto"/>
            </w:tcBorders>
            <w:shd w:val="clear" w:color="auto" w:fill="auto"/>
            <w:vAlign w:val="bottom"/>
            <w:hideMark/>
          </w:tcPr>
          <w:p w14:paraId="1E13D0FD"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79454B2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Dana Haynes</w:t>
            </w:r>
          </w:p>
        </w:tc>
      </w:tr>
      <w:tr w:rsidR="0072377A" w:rsidRPr="0072377A" w14:paraId="2431097B" w14:textId="77777777" w:rsidTr="0072377A">
        <w:trPr>
          <w:trHeight w:val="9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EB67D45"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Secret Wisdom of Nature: Trees Animals and the Extraordinary Balance of All Living Things</w:t>
            </w:r>
          </w:p>
        </w:tc>
        <w:tc>
          <w:tcPr>
            <w:tcW w:w="2400" w:type="dxa"/>
            <w:tcBorders>
              <w:top w:val="nil"/>
              <w:left w:val="nil"/>
              <w:bottom w:val="single" w:sz="4" w:space="0" w:color="auto"/>
              <w:right w:val="single" w:sz="4" w:space="0" w:color="auto"/>
            </w:tcBorders>
            <w:shd w:val="clear" w:color="auto" w:fill="auto"/>
            <w:vAlign w:val="bottom"/>
            <w:hideMark/>
          </w:tcPr>
          <w:p w14:paraId="69F0B6FA"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Mysteries of Nature Trilogy</w:t>
            </w:r>
          </w:p>
        </w:tc>
        <w:tc>
          <w:tcPr>
            <w:tcW w:w="3340" w:type="dxa"/>
            <w:tcBorders>
              <w:top w:val="nil"/>
              <w:left w:val="nil"/>
              <w:bottom w:val="single" w:sz="4" w:space="0" w:color="auto"/>
              <w:right w:val="single" w:sz="4" w:space="0" w:color="auto"/>
            </w:tcBorders>
            <w:shd w:val="clear" w:color="auto" w:fill="auto"/>
            <w:vAlign w:val="bottom"/>
            <w:hideMark/>
          </w:tcPr>
          <w:p w14:paraId="52A878D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Peter </w:t>
            </w:r>
            <w:proofErr w:type="spellStart"/>
            <w:r w:rsidRPr="0072377A">
              <w:rPr>
                <w:rFonts w:ascii="Calibri" w:eastAsia="Times New Roman" w:hAnsi="Calibri" w:cs="Calibri"/>
                <w:color w:val="000000"/>
              </w:rPr>
              <w:t>Wohlleben</w:t>
            </w:r>
            <w:proofErr w:type="spellEnd"/>
            <w:r w:rsidRPr="0072377A">
              <w:rPr>
                <w:rFonts w:ascii="Calibri" w:eastAsia="Times New Roman" w:hAnsi="Calibri" w:cs="Calibri"/>
                <w:color w:val="000000"/>
              </w:rPr>
              <w:t xml:space="preserve">, Jane </w:t>
            </w:r>
            <w:proofErr w:type="spellStart"/>
            <w:r w:rsidRPr="0072377A">
              <w:rPr>
                <w:rFonts w:ascii="Calibri" w:eastAsia="Times New Roman" w:hAnsi="Calibri" w:cs="Calibri"/>
                <w:color w:val="000000"/>
              </w:rPr>
              <w:t>Billinghurst</w:t>
            </w:r>
            <w:proofErr w:type="spellEnd"/>
            <w:r w:rsidRPr="0072377A">
              <w:rPr>
                <w:rFonts w:ascii="Calibri" w:eastAsia="Times New Roman" w:hAnsi="Calibri" w:cs="Calibri"/>
                <w:color w:val="000000"/>
              </w:rPr>
              <w:t>, Sean Barrett</w:t>
            </w:r>
          </w:p>
        </w:tc>
      </w:tr>
      <w:tr w:rsidR="0072377A" w:rsidRPr="0072377A" w14:paraId="2AC00ED0"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84575B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Mostly Dead Things</w:t>
            </w:r>
          </w:p>
        </w:tc>
        <w:tc>
          <w:tcPr>
            <w:tcW w:w="2400" w:type="dxa"/>
            <w:tcBorders>
              <w:top w:val="nil"/>
              <w:left w:val="nil"/>
              <w:bottom w:val="single" w:sz="4" w:space="0" w:color="auto"/>
              <w:right w:val="single" w:sz="4" w:space="0" w:color="auto"/>
            </w:tcBorders>
            <w:shd w:val="clear" w:color="auto" w:fill="auto"/>
            <w:vAlign w:val="bottom"/>
            <w:hideMark/>
          </w:tcPr>
          <w:p w14:paraId="6BC1087A"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676F0FDA"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Kristen Arnett, Jesse </w:t>
            </w:r>
            <w:proofErr w:type="spellStart"/>
            <w:r w:rsidRPr="0072377A">
              <w:rPr>
                <w:rFonts w:ascii="Calibri" w:eastAsia="Times New Roman" w:hAnsi="Calibri" w:cs="Calibri"/>
                <w:color w:val="000000"/>
              </w:rPr>
              <w:t>Vilinsky</w:t>
            </w:r>
            <w:proofErr w:type="spellEnd"/>
          </w:p>
        </w:tc>
      </w:tr>
      <w:tr w:rsidR="0072377A" w:rsidRPr="0072377A" w14:paraId="00792D39"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5051BA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Envy the Night</w:t>
            </w:r>
          </w:p>
        </w:tc>
        <w:tc>
          <w:tcPr>
            <w:tcW w:w="2400" w:type="dxa"/>
            <w:tcBorders>
              <w:top w:val="nil"/>
              <w:left w:val="nil"/>
              <w:bottom w:val="single" w:sz="4" w:space="0" w:color="auto"/>
              <w:right w:val="single" w:sz="4" w:space="0" w:color="auto"/>
            </w:tcBorders>
            <w:shd w:val="clear" w:color="auto" w:fill="auto"/>
            <w:vAlign w:val="bottom"/>
            <w:hideMark/>
          </w:tcPr>
          <w:p w14:paraId="5001AFB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6BBE596A"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Michael </w:t>
            </w:r>
            <w:proofErr w:type="spellStart"/>
            <w:r w:rsidRPr="0072377A">
              <w:rPr>
                <w:rFonts w:ascii="Calibri" w:eastAsia="Times New Roman" w:hAnsi="Calibri" w:cs="Calibri"/>
                <w:color w:val="000000"/>
              </w:rPr>
              <w:t>Koryta</w:t>
            </w:r>
            <w:proofErr w:type="spellEnd"/>
            <w:r w:rsidRPr="0072377A">
              <w:rPr>
                <w:rFonts w:ascii="Calibri" w:eastAsia="Times New Roman" w:hAnsi="Calibri" w:cs="Calibri"/>
                <w:color w:val="000000"/>
              </w:rPr>
              <w:t xml:space="preserve">, Mark </w:t>
            </w:r>
            <w:proofErr w:type="spellStart"/>
            <w:r w:rsidRPr="0072377A">
              <w:rPr>
                <w:rFonts w:ascii="Calibri" w:eastAsia="Times New Roman" w:hAnsi="Calibri" w:cs="Calibri"/>
                <w:color w:val="000000"/>
              </w:rPr>
              <w:t>Boyett</w:t>
            </w:r>
            <w:proofErr w:type="spellEnd"/>
          </w:p>
        </w:tc>
      </w:tr>
      <w:tr w:rsidR="0072377A" w:rsidRPr="0072377A" w14:paraId="0F83590B"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3C8A4F8"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A Town Divided by Christmas</w:t>
            </w:r>
          </w:p>
        </w:tc>
        <w:tc>
          <w:tcPr>
            <w:tcW w:w="2400" w:type="dxa"/>
            <w:tcBorders>
              <w:top w:val="nil"/>
              <w:left w:val="nil"/>
              <w:bottom w:val="single" w:sz="4" w:space="0" w:color="auto"/>
              <w:right w:val="single" w:sz="4" w:space="0" w:color="auto"/>
            </w:tcBorders>
            <w:shd w:val="clear" w:color="auto" w:fill="auto"/>
            <w:vAlign w:val="bottom"/>
            <w:hideMark/>
          </w:tcPr>
          <w:p w14:paraId="036D9FF5"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1F9E1B20"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Orson Scott Card</w:t>
            </w:r>
          </w:p>
        </w:tc>
      </w:tr>
      <w:tr w:rsidR="0072377A" w:rsidRPr="0072377A" w14:paraId="26EE5BCD"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3CFBBA3C"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Scholar</w:t>
            </w:r>
          </w:p>
        </w:tc>
        <w:tc>
          <w:tcPr>
            <w:tcW w:w="2400" w:type="dxa"/>
            <w:tcBorders>
              <w:top w:val="nil"/>
              <w:left w:val="nil"/>
              <w:bottom w:val="single" w:sz="4" w:space="0" w:color="auto"/>
              <w:right w:val="single" w:sz="4" w:space="0" w:color="auto"/>
            </w:tcBorders>
            <w:shd w:val="clear" w:color="auto" w:fill="auto"/>
            <w:vAlign w:val="bottom"/>
            <w:hideMark/>
          </w:tcPr>
          <w:p w14:paraId="2024755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Cormac Reilly Series Book 2</w:t>
            </w:r>
          </w:p>
        </w:tc>
        <w:tc>
          <w:tcPr>
            <w:tcW w:w="3340" w:type="dxa"/>
            <w:tcBorders>
              <w:top w:val="nil"/>
              <w:left w:val="nil"/>
              <w:bottom w:val="single" w:sz="4" w:space="0" w:color="auto"/>
              <w:right w:val="single" w:sz="4" w:space="0" w:color="auto"/>
            </w:tcBorders>
            <w:shd w:val="clear" w:color="auto" w:fill="auto"/>
            <w:vAlign w:val="bottom"/>
            <w:hideMark/>
          </w:tcPr>
          <w:p w14:paraId="31B5CFB7" w14:textId="77777777" w:rsidR="0072377A" w:rsidRPr="0072377A" w:rsidRDefault="0072377A" w:rsidP="0072377A">
            <w:pPr>
              <w:spacing w:after="0" w:line="240" w:lineRule="auto"/>
              <w:rPr>
                <w:rFonts w:ascii="Calibri" w:eastAsia="Times New Roman" w:hAnsi="Calibri" w:cs="Calibri"/>
                <w:color w:val="000000"/>
              </w:rPr>
            </w:pPr>
            <w:proofErr w:type="spellStart"/>
            <w:r w:rsidRPr="0072377A">
              <w:rPr>
                <w:rFonts w:ascii="Calibri" w:eastAsia="Times New Roman" w:hAnsi="Calibri" w:cs="Calibri"/>
                <w:color w:val="000000"/>
              </w:rPr>
              <w:t>Dervla</w:t>
            </w:r>
            <w:proofErr w:type="spellEnd"/>
            <w:r w:rsidRPr="0072377A">
              <w:rPr>
                <w:rFonts w:ascii="Calibri" w:eastAsia="Times New Roman" w:hAnsi="Calibri" w:cs="Calibri"/>
                <w:color w:val="000000"/>
              </w:rPr>
              <w:t xml:space="preserve"> </w:t>
            </w:r>
            <w:proofErr w:type="spellStart"/>
            <w:r w:rsidRPr="0072377A">
              <w:rPr>
                <w:rFonts w:ascii="Calibri" w:eastAsia="Times New Roman" w:hAnsi="Calibri" w:cs="Calibri"/>
                <w:color w:val="000000"/>
              </w:rPr>
              <w:t>McTiernan</w:t>
            </w:r>
            <w:proofErr w:type="spellEnd"/>
            <w:r w:rsidRPr="0072377A">
              <w:rPr>
                <w:rFonts w:ascii="Calibri" w:eastAsia="Times New Roman" w:hAnsi="Calibri" w:cs="Calibri"/>
                <w:color w:val="000000"/>
              </w:rPr>
              <w:t>, Aoife McMahon</w:t>
            </w:r>
          </w:p>
        </w:tc>
      </w:tr>
      <w:tr w:rsidR="0072377A" w:rsidRPr="0072377A" w14:paraId="2B89E143" w14:textId="77777777" w:rsidTr="0072377A">
        <w:trPr>
          <w:trHeight w:val="6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144836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The Princess and the </w:t>
            </w:r>
            <w:proofErr w:type="spellStart"/>
            <w:r w:rsidRPr="0072377A">
              <w:rPr>
                <w:rFonts w:ascii="Calibri" w:eastAsia="Times New Roman" w:hAnsi="Calibri" w:cs="Calibri"/>
                <w:color w:val="000000"/>
              </w:rPr>
              <w:t>Fangirl</w:t>
            </w:r>
            <w:proofErr w:type="spellEnd"/>
          </w:p>
        </w:tc>
        <w:tc>
          <w:tcPr>
            <w:tcW w:w="2400" w:type="dxa"/>
            <w:tcBorders>
              <w:top w:val="nil"/>
              <w:left w:val="nil"/>
              <w:bottom w:val="single" w:sz="4" w:space="0" w:color="auto"/>
              <w:right w:val="single" w:sz="4" w:space="0" w:color="auto"/>
            </w:tcBorders>
            <w:shd w:val="clear" w:color="auto" w:fill="auto"/>
            <w:vAlign w:val="bottom"/>
            <w:hideMark/>
          </w:tcPr>
          <w:p w14:paraId="5C725F55"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Once Upon a Con Series Book 2</w:t>
            </w:r>
          </w:p>
        </w:tc>
        <w:tc>
          <w:tcPr>
            <w:tcW w:w="3340" w:type="dxa"/>
            <w:tcBorders>
              <w:top w:val="nil"/>
              <w:left w:val="nil"/>
              <w:bottom w:val="single" w:sz="4" w:space="0" w:color="auto"/>
              <w:right w:val="single" w:sz="4" w:space="0" w:color="auto"/>
            </w:tcBorders>
            <w:shd w:val="clear" w:color="auto" w:fill="auto"/>
            <w:vAlign w:val="bottom"/>
            <w:hideMark/>
          </w:tcPr>
          <w:p w14:paraId="2AC03A50"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Ashley Poston, Eileen Stevens, Emily Lawrence et al.</w:t>
            </w:r>
          </w:p>
        </w:tc>
      </w:tr>
      <w:tr w:rsidR="0072377A" w:rsidRPr="0072377A" w14:paraId="3CEA94A7"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39384C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Finder</w:t>
            </w:r>
          </w:p>
        </w:tc>
        <w:tc>
          <w:tcPr>
            <w:tcW w:w="2400" w:type="dxa"/>
            <w:tcBorders>
              <w:top w:val="nil"/>
              <w:left w:val="nil"/>
              <w:bottom w:val="single" w:sz="4" w:space="0" w:color="auto"/>
              <w:right w:val="single" w:sz="4" w:space="0" w:color="auto"/>
            </w:tcBorders>
            <w:shd w:val="clear" w:color="auto" w:fill="auto"/>
            <w:vAlign w:val="bottom"/>
            <w:hideMark/>
          </w:tcPr>
          <w:p w14:paraId="2D59C466"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Finder</w:t>
            </w:r>
          </w:p>
        </w:tc>
        <w:tc>
          <w:tcPr>
            <w:tcW w:w="3340" w:type="dxa"/>
            <w:tcBorders>
              <w:top w:val="nil"/>
              <w:left w:val="nil"/>
              <w:bottom w:val="single" w:sz="4" w:space="0" w:color="auto"/>
              <w:right w:val="single" w:sz="4" w:space="0" w:color="auto"/>
            </w:tcBorders>
            <w:shd w:val="clear" w:color="auto" w:fill="auto"/>
            <w:vAlign w:val="bottom"/>
            <w:hideMark/>
          </w:tcPr>
          <w:p w14:paraId="67D04B6D"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Suzanne Palmer, Joe Hempel</w:t>
            </w:r>
          </w:p>
        </w:tc>
      </w:tr>
      <w:tr w:rsidR="0072377A" w:rsidRPr="0072377A" w14:paraId="68949653"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E558E68"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Deep River</w:t>
            </w:r>
          </w:p>
        </w:tc>
        <w:tc>
          <w:tcPr>
            <w:tcW w:w="2400" w:type="dxa"/>
            <w:tcBorders>
              <w:top w:val="nil"/>
              <w:left w:val="nil"/>
              <w:bottom w:val="single" w:sz="4" w:space="0" w:color="auto"/>
              <w:right w:val="single" w:sz="4" w:space="0" w:color="auto"/>
            </w:tcBorders>
            <w:shd w:val="clear" w:color="auto" w:fill="auto"/>
            <w:vAlign w:val="bottom"/>
            <w:hideMark/>
          </w:tcPr>
          <w:p w14:paraId="0344E70E"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0560AB3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Karl </w:t>
            </w:r>
            <w:proofErr w:type="spellStart"/>
            <w:r w:rsidRPr="0072377A">
              <w:rPr>
                <w:rFonts w:ascii="Calibri" w:eastAsia="Times New Roman" w:hAnsi="Calibri" w:cs="Calibri"/>
                <w:color w:val="000000"/>
              </w:rPr>
              <w:t>Marlantes</w:t>
            </w:r>
            <w:proofErr w:type="spellEnd"/>
            <w:r w:rsidRPr="0072377A">
              <w:rPr>
                <w:rFonts w:ascii="Calibri" w:eastAsia="Times New Roman" w:hAnsi="Calibri" w:cs="Calibri"/>
                <w:color w:val="000000"/>
              </w:rPr>
              <w:t>, Bronson Pinchot</w:t>
            </w:r>
          </w:p>
        </w:tc>
      </w:tr>
      <w:tr w:rsidR="0072377A" w:rsidRPr="004936EA" w14:paraId="036AC259" w14:textId="77777777" w:rsidTr="0072377A">
        <w:trPr>
          <w:trHeight w:val="6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757D3F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Dutch Girl: Audrey Hepburn and World War II</w:t>
            </w:r>
          </w:p>
        </w:tc>
        <w:tc>
          <w:tcPr>
            <w:tcW w:w="2400" w:type="dxa"/>
            <w:tcBorders>
              <w:top w:val="nil"/>
              <w:left w:val="nil"/>
              <w:bottom w:val="single" w:sz="4" w:space="0" w:color="auto"/>
              <w:right w:val="single" w:sz="4" w:space="0" w:color="auto"/>
            </w:tcBorders>
            <w:shd w:val="clear" w:color="auto" w:fill="auto"/>
            <w:vAlign w:val="bottom"/>
            <w:hideMark/>
          </w:tcPr>
          <w:p w14:paraId="6F6BBC3D"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132166A0" w14:textId="77777777" w:rsidR="0072377A" w:rsidRPr="0072377A" w:rsidRDefault="0072377A" w:rsidP="0072377A">
            <w:pPr>
              <w:spacing w:after="0" w:line="240" w:lineRule="auto"/>
              <w:rPr>
                <w:rFonts w:ascii="Calibri" w:eastAsia="Times New Roman" w:hAnsi="Calibri" w:cs="Calibri"/>
                <w:color w:val="000000"/>
                <w:lang w:val="es-MX"/>
              </w:rPr>
            </w:pPr>
            <w:r w:rsidRPr="0072377A">
              <w:rPr>
                <w:rFonts w:ascii="Calibri" w:eastAsia="Times New Roman" w:hAnsi="Calibri" w:cs="Calibri"/>
                <w:color w:val="000000"/>
                <w:lang w:val="es-MX"/>
              </w:rPr>
              <w:t xml:space="preserve">Robert </w:t>
            </w:r>
            <w:proofErr w:type="spellStart"/>
            <w:r w:rsidRPr="0072377A">
              <w:rPr>
                <w:rFonts w:ascii="Calibri" w:eastAsia="Times New Roman" w:hAnsi="Calibri" w:cs="Calibri"/>
                <w:color w:val="000000"/>
                <w:lang w:val="es-MX"/>
              </w:rPr>
              <w:t>Matzen</w:t>
            </w:r>
            <w:proofErr w:type="spellEnd"/>
            <w:r w:rsidRPr="0072377A">
              <w:rPr>
                <w:rFonts w:ascii="Calibri" w:eastAsia="Times New Roman" w:hAnsi="Calibri" w:cs="Calibri"/>
                <w:color w:val="000000"/>
                <w:lang w:val="es-MX"/>
              </w:rPr>
              <w:t xml:space="preserve">, Luca </w:t>
            </w:r>
            <w:proofErr w:type="spellStart"/>
            <w:r w:rsidRPr="0072377A">
              <w:rPr>
                <w:rFonts w:ascii="Calibri" w:eastAsia="Times New Roman" w:hAnsi="Calibri" w:cs="Calibri"/>
                <w:color w:val="000000"/>
                <w:lang w:val="es-MX"/>
              </w:rPr>
              <w:t>Dotti</w:t>
            </w:r>
            <w:proofErr w:type="spellEnd"/>
            <w:r w:rsidRPr="0072377A">
              <w:rPr>
                <w:rFonts w:ascii="Calibri" w:eastAsia="Times New Roman" w:hAnsi="Calibri" w:cs="Calibri"/>
                <w:color w:val="000000"/>
                <w:lang w:val="es-MX"/>
              </w:rPr>
              <w:t xml:space="preserve">, </w:t>
            </w:r>
            <w:proofErr w:type="spellStart"/>
            <w:r w:rsidRPr="0072377A">
              <w:rPr>
                <w:rFonts w:ascii="Calibri" w:eastAsia="Times New Roman" w:hAnsi="Calibri" w:cs="Calibri"/>
                <w:color w:val="000000"/>
                <w:lang w:val="es-MX"/>
              </w:rPr>
              <w:t>Tavia</w:t>
            </w:r>
            <w:proofErr w:type="spellEnd"/>
            <w:r w:rsidRPr="0072377A">
              <w:rPr>
                <w:rFonts w:ascii="Calibri" w:eastAsia="Times New Roman" w:hAnsi="Calibri" w:cs="Calibri"/>
                <w:color w:val="000000"/>
                <w:lang w:val="es-MX"/>
              </w:rPr>
              <w:t xml:space="preserve"> Gilbert et al.</w:t>
            </w:r>
          </w:p>
        </w:tc>
      </w:tr>
      <w:tr w:rsidR="0072377A" w:rsidRPr="0072377A" w14:paraId="60BE24A2"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31AE88F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They All Fall Down</w:t>
            </w:r>
          </w:p>
        </w:tc>
        <w:tc>
          <w:tcPr>
            <w:tcW w:w="2400" w:type="dxa"/>
            <w:tcBorders>
              <w:top w:val="nil"/>
              <w:left w:val="nil"/>
              <w:bottom w:val="single" w:sz="4" w:space="0" w:color="auto"/>
              <w:right w:val="single" w:sz="4" w:space="0" w:color="auto"/>
            </w:tcBorders>
            <w:shd w:val="clear" w:color="auto" w:fill="auto"/>
            <w:vAlign w:val="bottom"/>
            <w:hideMark/>
          </w:tcPr>
          <w:p w14:paraId="0FC9C4F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4A9567D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Rachel </w:t>
            </w:r>
            <w:proofErr w:type="spellStart"/>
            <w:r w:rsidRPr="0072377A">
              <w:rPr>
                <w:rFonts w:ascii="Calibri" w:eastAsia="Times New Roman" w:hAnsi="Calibri" w:cs="Calibri"/>
                <w:color w:val="000000"/>
              </w:rPr>
              <w:t>Howzell</w:t>
            </w:r>
            <w:proofErr w:type="spellEnd"/>
            <w:r w:rsidRPr="0072377A">
              <w:rPr>
                <w:rFonts w:ascii="Calibri" w:eastAsia="Times New Roman" w:hAnsi="Calibri" w:cs="Calibri"/>
                <w:color w:val="000000"/>
              </w:rPr>
              <w:t xml:space="preserve"> Hall, Janina Edwards</w:t>
            </w:r>
          </w:p>
        </w:tc>
      </w:tr>
      <w:tr w:rsidR="0072377A" w:rsidRPr="0072377A" w14:paraId="11AA59F4" w14:textId="77777777" w:rsidTr="0072377A">
        <w:trPr>
          <w:trHeight w:val="9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990402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Retirement Planning in Eight Easy Steps: The Brief Guide to Lifelong Financial Freedom</w:t>
            </w:r>
          </w:p>
        </w:tc>
        <w:tc>
          <w:tcPr>
            <w:tcW w:w="2400" w:type="dxa"/>
            <w:tcBorders>
              <w:top w:val="nil"/>
              <w:left w:val="nil"/>
              <w:bottom w:val="single" w:sz="4" w:space="0" w:color="auto"/>
              <w:right w:val="single" w:sz="4" w:space="0" w:color="auto"/>
            </w:tcBorders>
            <w:shd w:val="clear" w:color="auto" w:fill="auto"/>
            <w:vAlign w:val="bottom"/>
            <w:hideMark/>
          </w:tcPr>
          <w:p w14:paraId="2DFA0830"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6C18E23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Joel </w:t>
            </w:r>
            <w:proofErr w:type="spellStart"/>
            <w:r w:rsidRPr="0072377A">
              <w:rPr>
                <w:rFonts w:ascii="Calibri" w:eastAsia="Times New Roman" w:hAnsi="Calibri" w:cs="Calibri"/>
                <w:color w:val="000000"/>
              </w:rPr>
              <w:t>Kranc</w:t>
            </w:r>
            <w:proofErr w:type="spellEnd"/>
            <w:r w:rsidRPr="0072377A">
              <w:rPr>
                <w:rFonts w:ascii="Calibri" w:eastAsia="Times New Roman" w:hAnsi="Calibri" w:cs="Calibri"/>
                <w:color w:val="000000"/>
              </w:rPr>
              <w:t xml:space="preserve">, </w:t>
            </w:r>
            <w:proofErr w:type="spellStart"/>
            <w:r w:rsidRPr="0072377A">
              <w:rPr>
                <w:rFonts w:ascii="Calibri" w:eastAsia="Times New Roman" w:hAnsi="Calibri" w:cs="Calibri"/>
                <w:color w:val="000000"/>
              </w:rPr>
              <w:t>Traber</w:t>
            </w:r>
            <w:proofErr w:type="spellEnd"/>
            <w:r w:rsidRPr="0072377A">
              <w:rPr>
                <w:rFonts w:ascii="Calibri" w:eastAsia="Times New Roman" w:hAnsi="Calibri" w:cs="Calibri"/>
                <w:color w:val="000000"/>
              </w:rPr>
              <w:t xml:space="preserve"> Burns</w:t>
            </w:r>
          </w:p>
        </w:tc>
      </w:tr>
      <w:tr w:rsidR="0072377A" w:rsidRPr="0072377A" w14:paraId="2FE45B79"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F49ABB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Everlasting Rose</w:t>
            </w:r>
          </w:p>
        </w:tc>
        <w:tc>
          <w:tcPr>
            <w:tcW w:w="2400" w:type="dxa"/>
            <w:tcBorders>
              <w:top w:val="nil"/>
              <w:left w:val="nil"/>
              <w:bottom w:val="single" w:sz="4" w:space="0" w:color="auto"/>
              <w:right w:val="single" w:sz="4" w:space="0" w:color="auto"/>
            </w:tcBorders>
            <w:shd w:val="clear" w:color="auto" w:fill="auto"/>
            <w:vAlign w:val="bottom"/>
            <w:hideMark/>
          </w:tcPr>
          <w:p w14:paraId="584CC57F"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Belles</w:t>
            </w:r>
          </w:p>
        </w:tc>
        <w:tc>
          <w:tcPr>
            <w:tcW w:w="3340" w:type="dxa"/>
            <w:tcBorders>
              <w:top w:val="nil"/>
              <w:left w:val="nil"/>
              <w:bottom w:val="single" w:sz="4" w:space="0" w:color="auto"/>
              <w:right w:val="single" w:sz="4" w:space="0" w:color="auto"/>
            </w:tcBorders>
            <w:shd w:val="clear" w:color="auto" w:fill="auto"/>
            <w:vAlign w:val="bottom"/>
            <w:hideMark/>
          </w:tcPr>
          <w:p w14:paraId="14418051" w14:textId="77777777" w:rsidR="0072377A" w:rsidRPr="0072377A" w:rsidRDefault="0072377A" w:rsidP="0072377A">
            <w:pPr>
              <w:spacing w:after="0" w:line="240" w:lineRule="auto"/>
              <w:rPr>
                <w:rFonts w:ascii="Calibri" w:eastAsia="Times New Roman" w:hAnsi="Calibri" w:cs="Calibri"/>
                <w:color w:val="000000"/>
              </w:rPr>
            </w:pPr>
            <w:proofErr w:type="spellStart"/>
            <w:r w:rsidRPr="0072377A">
              <w:rPr>
                <w:rFonts w:ascii="Calibri" w:eastAsia="Times New Roman" w:hAnsi="Calibri" w:cs="Calibri"/>
                <w:color w:val="000000"/>
              </w:rPr>
              <w:t>Dhonielle</w:t>
            </w:r>
            <w:proofErr w:type="spellEnd"/>
            <w:r w:rsidRPr="0072377A">
              <w:rPr>
                <w:rFonts w:ascii="Calibri" w:eastAsia="Times New Roman" w:hAnsi="Calibri" w:cs="Calibri"/>
                <w:color w:val="000000"/>
              </w:rPr>
              <w:t xml:space="preserve"> Clayton, Rosie Jones</w:t>
            </w:r>
          </w:p>
        </w:tc>
      </w:tr>
      <w:tr w:rsidR="0072377A" w:rsidRPr="0072377A" w14:paraId="256983CC"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69605B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Border</w:t>
            </w:r>
          </w:p>
        </w:tc>
        <w:tc>
          <w:tcPr>
            <w:tcW w:w="2400" w:type="dxa"/>
            <w:tcBorders>
              <w:top w:val="nil"/>
              <w:left w:val="nil"/>
              <w:bottom w:val="single" w:sz="4" w:space="0" w:color="auto"/>
              <w:right w:val="single" w:sz="4" w:space="0" w:color="auto"/>
            </w:tcBorders>
            <w:shd w:val="clear" w:color="auto" w:fill="auto"/>
            <w:vAlign w:val="bottom"/>
            <w:hideMark/>
          </w:tcPr>
          <w:p w14:paraId="24658E9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Cartel Trilogy</w:t>
            </w:r>
          </w:p>
        </w:tc>
        <w:tc>
          <w:tcPr>
            <w:tcW w:w="3340" w:type="dxa"/>
            <w:tcBorders>
              <w:top w:val="nil"/>
              <w:left w:val="nil"/>
              <w:bottom w:val="single" w:sz="4" w:space="0" w:color="auto"/>
              <w:right w:val="single" w:sz="4" w:space="0" w:color="auto"/>
            </w:tcBorders>
            <w:shd w:val="clear" w:color="auto" w:fill="auto"/>
            <w:vAlign w:val="bottom"/>
            <w:hideMark/>
          </w:tcPr>
          <w:p w14:paraId="671B827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Don Winslow*, Ray Porter</w:t>
            </w:r>
          </w:p>
        </w:tc>
      </w:tr>
      <w:tr w:rsidR="0072377A" w:rsidRPr="0072377A" w14:paraId="336A1572" w14:textId="77777777" w:rsidTr="0072377A">
        <w:trPr>
          <w:trHeight w:val="9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BF1FE2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Bare Minimum Parenting: The Ultimate Guide to Not Quite Ruining Your Child</w:t>
            </w:r>
          </w:p>
        </w:tc>
        <w:tc>
          <w:tcPr>
            <w:tcW w:w="2400" w:type="dxa"/>
            <w:tcBorders>
              <w:top w:val="nil"/>
              <w:left w:val="nil"/>
              <w:bottom w:val="single" w:sz="4" w:space="0" w:color="auto"/>
              <w:right w:val="single" w:sz="4" w:space="0" w:color="auto"/>
            </w:tcBorders>
            <w:shd w:val="clear" w:color="auto" w:fill="auto"/>
            <w:vAlign w:val="bottom"/>
            <w:hideMark/>
          </w:tcPr>
          <w:p w14:paraId="6DAFFE3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13B8CBA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James </w:t>
            </w:r>
            <w:proofErr w:type="spellStart"/>
            <w:r w:rsidRPr="0072377A">
              <w:rPr>
                <w:rFonts w:ascii="Calibri" w:eastAsia="Times New Roman" w:hAnsi="Calibri" w:cs="Calibri"/>
                <w:color w:val="000000"/>
              </w:rPr>
              <w:t>Breakwell</w:t>
            </w:r>
            <w:proofErr w:type="spellEnd"/>
          </w:p>
        </w:tc>
      </w:tr>
      <w:tr w:rsidR="0072377A" w:rsidRPr="0072377A" w14:paraId="3AE904A1" w14:textId="77777777" w:rsidTr="0072377A">
        <w:trPr>
          <w:trHeight w:val="6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7C58458"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Jesus Is Risen: Paul and the Early Church</w:t>
            </w:r>
          </w:p>
        </w:tc>
        <w:tc>
          <w:tcPr>
            <w:tcW w:w="2400" w:type="dxa"/>
            <w:tcBorders>
              <w:top w:val="nil"/>
              <w:left w:val="nil"/>
              <w:bottom w:val="single" w:sz="4" w:space="0" w:color="auto"/>
              <w:right w:val="single" w:sz="4" w:space="0" w:color="auto"/>
            </w:tcBorders>
            <w:shd w:val="clear" w:color="auto" w:fill="auto"/>
            <w:vAlign w:val="bottom"/>
            <w:hideMark/>
          </w:tcPr>
          <w:p w14:paraId="3F72D3D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3336084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David Limbaugh, Jim Denison</w:t>
            </w:r>
          </w:p>
        </w:tc>
      </w:tr>
      <w:tr w:rsidR="0072377A" w:rsidRPr="0072377A" w14:paraId="5F6CAAF6"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863771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Test</w:t>
            </w:r>
          </w:p>
        </w:tc>
        <w:tc>
          <w:tcPr>
            <w:tcW w:w="2400" w:type="dxa"/>
            <w:tcBorders>
              <w:top w:val="nil"/>
              <w:left w:val="nil"/>
              <w:bottom w:val="single" w:sz="4" w:space="0" w:color="auto"/>
              <w:right w:val="single" w:sz="4" w:space="0" w:color="auto"/>
            </w:tcBorders>
            <w:shd w:val="clear" w:color="auto" w:fill="auto"/>
            <w:vAlign w:val="bottom"/>
            <w:hideMark/>
          </w:tcPr>
          <w:p w14:paraId="3ADCAF0F"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3F34960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Sylvain </w:t>
            </w:r>
            <w:proofErr w:type="spellStart"/>
            <w:r w:rsidRPr="0072377A">
              <w:rPr>
                <w:rFonts w:ascii="Calibri" w:eastAsia="Times New Roman" w:hAnsi="Calibri" w:cs="Calibri"/>
                <w:color w:val="000000"/>
              </w:rPr>
              <w:t>Neuvel</w:t>
            </w:r>
            <w:proofErr w:type="spellEnd"/>
            <w:r w:rsidRPr="0072377A">
              <w:rPr>
                <w:rFonts w:ascii="Calibri" w:eastAsia="Times New Roman" w:hAnsi="Calibri" w:cs="Calibri"/>
                <w:color w:val="000000"/>
              </w:rPr>
              <w:t>, Neil Shah</w:t>
            </w:r>
          </w:p>
        </w:tc>
      </w:tr>
      <w:tr w:rsidR="0072377A" w:rsidRPr="0072377A" w14:paraId="754E2E4C"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6E79B72"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Hunted Wolf</w:t>
            </w:r>
          </w:p>
        </w:tc>
        <w:tc>
          <w:tcPr>
            <w:tcW w:w="2400" w:type="dxa"/>
            <w:tcBorders>
              <w:top w:val="nil"/>
              <w:left w:val="nil"/>
              <w:bottom w:val="single" w:sz="4" w:space="0" w:color="auto"/>
              <w:right w:val="single" w:sz="4" w:space="0" w:color="auto"/>
            </w:tcBorders>
            <w:shd w:val="clear" w:color="auto" w:fill="auto"/>
            <w:vAlign w:val="bottom"/>
            <w:hideMark/>
          </w:tcPr>
          <w:p w14:paraId="5E435CD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A Western Quartet</w:t>
            </w:r>
          </w:p>
        </w:tc>
        <w:tc>
          <w:tcPr>
            <w:tcW w:w="3340" w:type="dxa"/>
            <w:tcBorders>
              <w:top w:val="nil"/>
              <w:left w:val="nil"/>
              <w:bottom w:val="single" w:sz="4" w:space="0" w:color="auto"/>
              <w:right w:val="single" w:sz="4" w:space="0" w:color="auto"/>
            </w:tcBorders>
            <w:shd w:val="clear" w:color="auto" w:fill="auto"/>
            <w:vAlign w:val="bottom"/>
            <w:hideMark/>
          </w:tcPr>
          <w:p w14:paraId="594CE085"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 T. Flynn</w:t>
            </w:r>
          </w:p>
        </w:tc>
      </w:tr>
      <w:tr w:rsidR="0072377A" w:rsidRPr="0072377A" w14:paraId="4FD02B9C"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3530D9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When We Left Cuba</w:t>
            </w:r>
          </w:p>
        </w:tc>
        <w:tc>
          <w:tcPr>
            <w:tcW w:w="2400" w:type="dxa"/>
            <w:tcBorders>
              <w:top w:val="nil"/>
              <w:left w:val="nil"/>
              <w:bottom w:val="single" w:sz="4" w:space="0" w:color="auto"/>
              <w:right w:val="single" w:sz="4" w:space="0" w:color="auto"/>
            </w:tcBorders>
            <w:shd w:val="clear" w:color="auto" w:fill="auto"/>
            <w:vAlign w:val="bottom"/>
            <w:hideMark/>
          </w:tcPr>
          <w:p w14:paraId="343D875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377CF502"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Chanel </w:t>
            </w:r>
            <w:proofErr w:type="spellStart"/>
            <w:r w:rsidRPr="0072377A">
              <w:rPr>
                <w:rFonts w:ascii="Calibri" w:eastAsia="Times New Roman" w:hAnsi="Calibri" w:cs="Calibri"/>
                <w:color w:val="000000"/>
              </w:rPr>
              <w:t>Cleeton</w:t>
            </w:r>
            <w:proofErr w:type="spellEnd"/>
            <w:r w:rsidRPr="0072377A">
              <w:rPr>
                <w:rFonts w:ascii="Calibri" w:eastAsia="Times New Roman" w:hAnsi="Calibri" w:cs="Calibri"/>
                <w:color w:val="000000"/>
              </w:rPr>
              <w:t>, Kyla Garcia</w:t>
            </w:r>
          </w:p>
        </w:tc>
      </w:tr>
      <w:tr w:rsidR="0072377A" w:rsidRPr="004936EA" w14:paraId="41BD6F64"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025F05E"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My Real Name Is Hanna</w:t>
            </w:r>
          </w:p>
        </w:tc>
        <w:tc>
          <w:tcPr>
            <w:tcW w:w="2400" w:type="dxa"/>
            <w:tcBorders>
              <w:top w:val="nil"/>
              <w:left w:val="nil"/>
              <w:bottom w:val="single" w:sz="4" w:space="0" w:color="auto"/>
              <w:right w:val="single" w:sz="4" w:space="0" w:color="auto"/>
            </w:tcBorders>
            <w:shd w:val="clear" w:color="auto" w:fill="auto"/>
            <w:vAlign w:val="bottom"/>
            <w:hideMark/>
          </w:tcPr>
          <w:p w14:paraId="4A8300D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1EC33463" w14:textId="77777777" w:rsidR="0072377A" w:rsidRPr="0072377A" w:rsidRDefault="0072377A" w:rsidP="0072377A">
            <w:pPr>
              <w:spacing w:after="0" w:line="240" w:lineRule="auto"/>
              <w:rPr>
                <w:rFonts w:ascii="Calibri" w:eastAsia="Times New Roman" w:hAnsi="Calibri" w:cs="Calibri"/>
                <w:color w:val="000000"/>
                <w:lang w:val="es-MX"/>
              </w:rPr>
            </w:pPr>
            <w:r w:rsidRPr="0072377A">
              <w:rPr>
                <w:rFonts w:ascii="Calibri" w:eastAsia="Times New Roman" w:hAnsi="Calibri" w:cs="Calibri"/>
                <w:color w:val="000000"/>
                <w:lang w:val="es-MX"/>
              </w:rPr>
              <w:t xml:space="preserve">Tara Lynn </w:t>
            </w:r>
            <w:proofErr w:type="spellStart"/>
            <w:r w:rsidRPr="0072377A">
              <w:rPr>
                <w:rFonts w:ascii="Calibri" w:eastAsia="Times New Roman" w:hAnsi="Calibri" w:cs="Calibri"/>
                <w:color w:val="000000"/>
                <w:lang w:val="es-MX"/>
              </w:rPr>
              <w:t>Masih</w:t>
            </w:r>
            <w:proofErr w:type="spellEnd"/>
            <w:r w:rsidRPr="0072377A">
              <w:rPr>
                <w:rFonts w:ascii="Calibri" w:eastAsia="Times New Roman" w:hAnsi="Calibri" w:cs="Calibri"/>
                <w:color w:val="000000"/>
                <w:lang w:val="es-MX"/>
              </w:rPr>
              <w:t xml:space="preserve">, Suzanne </w:t>
            </w:r>
            <w:proofErr w:type="spellStart"/>
            <w:r w:rsidRPr="0072377A">
              <w:rPr>
                <w:rFonts w:ascii="Calibri" w:eastAsia="Times New Roman" w:hAnsi="Calibri" w:cs="Calibri"/>
                <w:color w:val="000000"/>
                <w:lang w:val="es-MX"/>
              </w:rPr>
              <w:t>Toren</w:t>
            </w:r>
            <w:proofErr w:type="spellEnd"/>
          </w:p>
        </w:tc>
      </w:tr>
      <w:tr w:rsidR="0072377A" w:rsidRPr="0072377A" w14:paraId="2DF8FE8C"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B67165D"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Lying Woods</w:t>
            </w:r>
          </w:p>
        </w:tc>
        <w:tc>
          <w:tcPr>
            <w:tcW w:w="2400" w:type="dxa"/>
            <w:tcBorders>
              <w:top w:val="nil"/>
              <w:left w:val="nil"/>
              <w:bottom w:val="single" w:sz="4" w:space="0" w:color="auto"/>
              <w:right w:val="single" w:sz="4" w:space="0" w:color="auto"/>
            </w:tcBorders>
            <w:shd w:val="clear" w:color="auto" w:fill="auto"/>
            <w:vAlign w:val="bottom"/>
            <w:hideMark/>
          </w:tcPr>
          <w:p w14:paraId="5CD1A8C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7243CC1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Ashley </w:t>
            </w:r>
            <w:proofErr w:type="spellStart"/>
            <w:r w:rsidRPr="0072377A">
              <w:rPr>
                <w:rFonts w:ascii="Calibri" w:eastAsia="Times New Roman" w:hAnsi="Calibri" w:cs="Calibri"/>
                <w:color w:val="000000"/>
              </w:rPr>
              <w:t>Elston</w:t>
            </w:r>
            <w:proofErr w:type="spellEnd"/>
            <w:r w:rsidRPr="0072377A">
              <w:rPr>
                <w:rFonts w:ascii="Calibri" w:eastAsia="Times New Roman" w:hAnsi="Calibri" w:cs="Calibri"/>
                <w:color w:val="000000"/>
              </w:rPr>
              <w:t>, Adam Verner, Stephen Dexter</w:t>
            </w:r>
          </w:p>
        </w:tc>
      </w:tr>
      <w:tr w:rsidR="0072377A" w:rsidRPr="0072377A" w14:paraId="52889770" w14:textId="77777777" w:rsidTr="0072377A">
        <w:trPr>
          <w:trHeight w:val="6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44A0E4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Reservoir Tapes</w:t>
            </w:r>
          </w:p>
        </w:tc>
        <w:tc>
          <w:tcPr>
            <w:tcW w:w="2400" w:type="dxa"/>
            <w:tcBorders>
              <w:top w:val="nil"/>
              <w:left w:val="nil"/>
              <w:bottom w:val="single" w:sz="4" w:space="0" w:color="auto"/>
              <w:right w:val="single" w:sz="4" w:space="0" w:color="auto"/>
            </w:tcBorders>
            <w:shd w:val="clear" w:color="auto" w:fill="auto"/>
            <w:vAlign w:val="bottom"/>
            <w:hideMark/>
          </w:tcPr>
          <w:p w14:paraId="6811EC2A"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Reservoir</w:t>
            </w:r>
          </w:p>
        </w:tc>
        <w:tc>
          <w:tcPr>
            <w:tcW w:w="3340" w:type="dxa"/>
            <w:tcBorders>
              <w:top w:val="nil"/>
              <w:left w:val="nil"/>
              <w:bottom w:val="single" w:sz="4" w:space="0" w:color="auto"/>
              <w:right w:val="single" w:sz="4" w:space="0" w:color="auto"/>
            </w:tcBorders>
            <w:shd w:val="clear" w:color="auto" w:fill="auto"/>
            <w:vAlign w:val="bottom"/>
            <w:hideMark/>
          </w:tcPr>
          <w:p w14:paraId="129E0092"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Jon McGregor, Fiona </w:t>
            </w:r>
            <w:proofErr w:type="spellStart"/>
            <w:r w:rsidRPr="0072377A">
              <w:rPr>
                <w:rFonts w:ascii="Calibri" w:eastAsia="Times New Roman" w:hAnsi="Calibri" w:cs="Calibri"/>
                <w:color w:val="000000"/>
              </w:rPr>
              <w:t>Hardingham</w:t>
            </w:r>
            <w:proofErr w:type="spellEnd"/>
            <w:r w:rsidRPr="0072377A">
              <w:rPr>
                <w:rFonts w:ascii="Calibri" w:eastAsia="Times New Roman" w:hAnsi="Calibri" w:cs="Calibri"/>
                <w:color w:val="000000"/>
              </w:rPr>
              <w:t>, Justine Eyre et al.</w:t>
            </w:r>
          </w:p>
        </w:tc>
      </w:tr>
      <w:tr w:rsidR="0072377A" w:rsidRPr="0072377A" w14:paraId="2A9779DB"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D26789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Small Fry</w:t>
            </w:r>
          </w:p>
        </w:tc>
        <w:tc>
          <w:tcPr>
            <w:tcW w:w="2400" w:type="dxa"/>
            <w:tcBorders>
              <w:top w:val="nil"/>
              <w:left w:val="nil"/>
              <w:bottom w:val="single" w:sz="4" w:space="0" w:color="auto"/>
              <w:right w:val="single" w:sz="4" w:space="0" w:color="auto"/>
            </w:tcBorders>
            <w:shd w:val="clear" w:color="auto" w:fill="auto"/>
            <w:vAlign w:val="bottom"/>
            <w:hideMark/>
          </w:tcPr>
          <w:p w14:paraId="27ECBE4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404B7A16"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Lisa Brennan-Jobs, Eileen Stevens</w:t>
            </w:r>
          </w:p>
        </w:tc>
      </w:tr>
      <w:tr w:rsidR="0072377A" w:rsidRPr="0072377A" w14:paraId="674A8D8E"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02A9490"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lastRenderedPageBreak/>
              <w:t>The Hollow of Fear</w:t>
            </w:r>
          </w:p>
        </w:tc>
        <w:tc>
          <w:tcPr>
            <w:tcW w:w="2400" w:type="dxa"/>
            <w:tcBorders>
              <w:top w:val="nil"/>
              <w:left w:val="nil"/>
              <w:bottom w:val="single" w:sz="4" w:space="0" w:color="auto"/>
              <w:right w:val="single" w:sz="4" w:space="0" w:color="auto"/>
            </w:tcBorders>
            <w:shd w:val="clear" w:color="auto" w:fill="auto"/>
            <w:vAlign w:val="bottom"/>
            <w:hideMark/>
          </w:tcPr>
          <w:p w14:paraId="4C920F2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Lady Sherlock Series Book 3</w:t>
            </w:r>
          </w:p>
        </w:tc>
        <w:tc>
          <w:tcPr>
            <w:tcW w:w="3340" w:type="dxa"/>
            <w:tcBorders>
              <w:top w:val="nil"/>
              <w:left w:val="nil"/>
              <w:bottom w:val="single" w:sz="4" w:space="0" w:color="auto"/>
              <w:right w:val="single" w:sz="4" w:space="0" w:color="auto"/>
            </w:tcBorders>
            <w:shd w:val="clear" w:color="auto" w:fill="auto"/>
            <w:vAlign w:val="bottom"/>
            <w:hideMark/>
          </w:tcPr>
          <w:p w14:paraId="1A5C703D"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Sherry Thomas, Kate Reading</w:t>
            </w:r>
          </w:p>
        </w:tc>
      </w:tr>
      <w:tr w:rsidR="0072377A" w:rsidRPr="0072377A" w14:paraId="0A4215ED" w14:textId="77777777" w:rsidTr="0072377A">
        <w:trPr>
          <w:trHeight w:val="9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32255FAC"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Escaping the Rabbit Hole: How to Debunk Conspiracy Theories Using Facts Logic and Respect</w:t>
            </w:r>
          </w:p>
        </w:tc>
        <w:tc>
          <w:tcPr>
            <w:tcW w:w="2400" w:type="dxa"/>
            <w:tcBorders>
              <w:top w:val="nil"/>
              <w:left w:val="nil"/>
              <w:bottom w:val="single" w:sz="4" w:space="0" w:color="auto"/>
              <w:right w:val="single" w:sz="4" w:space="0" w:color="auto"/>
            </w:tcBorders>
            <w:shd w:val="clear" w:color="auto" w:fill="auto"/>
            <w:vAlign w:val="bottom"/>
            <w:hideMark/>
          </w:tcPr>
          <w:p w14:paraId="5ED4103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087EF9CE"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Mick West, Ralph Lister</w:t>
            </w:r>
          </w:p>
        </w:tc>
      </w:tr>
      <w:tr w:rsidR="0072377A" w:rsidRPr="0072377A" w14:paraId="2FB183F7"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44FE085"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We Sold Our Souls</w:t>
            </w:r>
          </w:p>
        </w:tc>
        <w:tc>
          <w:tcPr>
            <w:tcW w:w="2400" w:type="dxa"/>
            <w:tcBorders>
              <w:top w:val="nil"/>
              <w:left w:val="nil"/>
              <w:bottom w:val="single" w:sz="4" w:space="0" w:color="auto"/>
              <w:right w:val="single" w:sz="4" w:space="0" w:color="auto"/>
            </w:tcBorders>
            <w:shd w:val="clear" w:color="auto" w:fill="auto"/>
            <w:vAlign w:val="bottom"/>
            <w:hideMark/>
          </w:tcPr>
          <w:p w14:paraId="2765035E"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693EF7B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Grady Hendrix, Carol </w:t>
            </w:r>
            <w:proofErr w:type="spellStart"/>
            <w:r w:rsidRPr="0072377A">
              <w:rPr>
                <w:rFonts w:ascii="Calibri" w:eastAsia="Times New Roman" w:hAnsi="Calibri" w:cs="Calibri"/>
                <w:color w:val="000000"/>
              </w:rPr>
              <w:t>Monda</w:t>
            </w:r>
            <w:proofErr w:type="spellEnd"/>
          </w:p>
        </w:tc>
      </w:tr>
      <w:tr w:rsidR="0072377A" w:rsidRPr="0072377A" w14:paraId="614FE850" w14:textId="77777777" w:rsidTr="0072377A">
        <w:trPr>
          <w:trHeight w:val="6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82070D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Second Mouse</w:t>
            </w:r>
          </w:p>
        </w:tc>
        <w:tc>
          <w:tcPr>
            <w:tcW w:w="2400" w:type="dxa"/>
            <w:tcBorders>
              <w:top w:val="nil"/>
              <w:left w:val="nil"/>
              <w:bottom w:val="single" w:sz="4" w:space="0" w:color="auto"/>
              <w:right w:val="single" w:sz="4" w:space="0" w:color="auto"/>
            </w:tcBorders>
            <w:shd w:val="clear" w:color="auto" w:fill="auto"/>
            <w:vAlign w:val="bottom"/>
            <w:hideMark/>
          </w:tcPr>
          <w:p w14:paraId="1F951D2E"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Joe Gunther Mystery Series Book 17</w:t>
            </w:r>
          </w:p>
        </w:tc>
        <w:tc>
          <w:tcPr>
            <w:tcW w:w="3340" w:type="dxa"/>
            <w:tcBorders>
              <w:top w:val="nil"/>
              <w:left w:val="nil"/>
              <w:bottom w:val="single" w:sz="4" w:space="0" w:color="auto"/>
              <w:right w:val="single" w:sz="4" w:space="0" w:color="auto"/>
            </w:tcBorders>
            <w:shd w:val="clear" w:color="auto" w:fill="auto"/>
            <w:vAlign w:val="bottom"/>
            <w:hideMark/>
          </w:tcPr>
          <w:p w14:paraId="368D2EF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Archer Mayor, Tom </w:t>
            </w:r>
            <w:proofErr w:type="spellStart"/>
            <w:r w:rsidRPr="0072377A">
              <w:rPr>
                <w:rFonts w:ascii="Calibri" w:eastAsia="Times New Roman" w:hAnsi="Calibri" w:cs="Calibri"/>
                <w:color w:val="000000"/>
              </w:rPr>
              <w:t>Taylorson</w:t>
            </w:r>
            <w:proofErr w:type="spellEnd"/>
          </w:p>
        </w:tc>
      </w:tr>
      <w:tr w:rsidR="0072377A" w:rsidRPr="0072377A" w14:paraId="4A83053A"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190277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Golden State</w:t>
            </w:r>
          </w:p>
        </w:tc>
        <w:tc>
          <w:tcPr>
            <w:tcW w:w="2400" w:type="dxa"/>
            <w:tcBorders>
              <w:top w:val="nil"/>
              <w:left w:val="nil"/>
              <w:bottom w:val="single" w:sz="4" w:space="0" w:color="auto"/>
              <w:right w:val="single" w:sz="4" w:space="0" w:color="auto"/>
            </w:tcBorders>
            <w:shd w:val="clear" w:color="auto" w:fill="auto"/>
            <w:vAlign w:val="bottom"/>
            <w:hideMark/>
          </w:tcPr>
          <w:p w14:paraId="224606D9"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738182C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Lydia </w:t>
            </w:r>
            <w:proofErr w:type="spellStart"/>
            <w:r w:rsidRPr="0072377A">
              <w:rPr>
                <w:rFonts w:ascii="Calibri" w:eastAsia="Times New Roman" w:hAnsi="Calibri" w:cs="Calibri"/>
                <w:color w:val="000000"/>
              </w:rPr>
              <w:t>Kiesling</w:t>
            </w:r>
            <w:proofErr w:type="spellEnd"/>
            <w:r w:rsidRPr="0072377A">
              <w:rPr>
                <w:rFonts w:ascii="Calibri" w:eastAsia="Times New Roman" w:hAnsi="Calibri" w:cs="Calibri"/>
                <w:color w:val="000000"/>
              </w:rPr>
              <w:t>, Amanda Dolan</w:t>
            </w:r>
          </w:p>
        </w:tc>
      </w:tr>
      <w:tr w:rsidR="0072377A" w:rsidRPr="0072377A" w14:paraId="6A5FA0FE"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1F6C6281"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Dead Ringer</w:t>
            </w:r>
          </w:p>
        </w:tc>
        <w:tc>
          <w:tcPr>
            <w:tcW w:w="2400" w:type="dxa"/>
            <w:tcBorders>
              <w:top w:val="nil"/>
              <w:left w:val="nil"/>
              <w:bottom w:val="single" w:sz="4" w:space="0" w:color="auto"/>
              <w:right w:val="single" w:sz="4" w:space="0" w:color="auto"/>
            </w:tcBorders>
            <w:shd w:val="clear" w:color="auto" w:fill="auto"/>
            <w:vAlign w:val="bottom"/>
            <w:hideMark/>
          </w:tcPr>
          <w:p w14:paraId="1C0BBFF0"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Agatha Raisin Mystery</w:t>
            </w:r>
          </w:p>
        </w:tc>
        <w:tc>
          <w:tcPr>
            <w:tcW w:w="3340" w:type="dxa"/>
            <w:tcBorders>
              <w:top w:val="nil"/>
              <w:left w:val="nil"/>
              <w:bottom w:val="single" w:sz="4" w:space="0" w:color="auto"/>
              <w:right w:val="single" w:sz="4" w:space="0" w:color="auto"/>
            </w:tcBorders>
            <w:shd w:val="clear" w:color="auto" w:fill="auto"/>
            <w:vAlign w:val="bottom"/>
            <w:hideMark/>
          </w:tcPr>
          <w:p w14:paraId="09CF2232"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M. C. Beaton*, Alison Larkin</w:t>
            </w:r>
          </w:p>
        </w:tc>
      </w:tr>
      <w:tr w:rsidR="0072377A" w:rsidRPr="0072377A" w14:paraId="7119CF7E" w14:textId="77777777" w:rsidTr="0072377A">
        <w:trPr>
          <w:trHeight w:val="6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1B01F6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Go Find: My Journey to Find the Lost—and Myself</w:t>
            </w:r>
          </w:p>
        </w:tc>
        <w:tc>
          <w:tcPr>
            <w:tcW w:w="2400" w:type="dxa"/>
            <w:tcBorders>
              <w:top w:val="nil"/>
              <w:left w:val="nil"/>
              <w:bottom w:val="single" w:sz="4" w:space="0" w:color="auto"/>
              <w:right w:val="single" w:sz="4" w:space="0" w:color="auto"/>
            </w:tcBorders>
            <w:shd w:val="clear" w:color="auto" w:fill="auto"/>
            <w:vAlign w:val="bottom"/>
            <w:hideMark/>
          </w:tcPr>
          <w:p w14:paraId="0CB1277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03445FBF"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Susan Purvis</w:t>
            </w:r>
          </w:p>
        </w:tc>
      </w:tr>
      <w:tr w:rsidR="0072377A" w:rsidRPr="0072377A" w14:paraId="48A14D58"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0639FBF5"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The Ruin</w:t>
            </w:r>
          </w:p>
        </w:tc>
        <w:tc>
          <w:tcPr>
            <w:tcW w:w="2400" w:type="dxa"/>
            <w:tcBorders>
              <w:top w:val="nil"/>
              <w:left w:val="nil"/>
              <w:bottom w:val="single" w:sz="4" w:space="0" w:color="auto"/>
              <w:right w:val="single" w:sz="4" w:space="0" w:color="auto"/>
            </w:tcBorders>
            <w:shd w:val="clear" w:color="auto" w:fill="auto"/>
            <w:vAlign w:val="bottom"/>
            <w:hideMark/>
          </w:tcPr>
          <w:p w14:paraId="79838EB0"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4705E7FA" w14:textId="77777777" w:rsidR="0072377A" w:rsidRPr="0072377A" w:rsidRDefault="0072377A" w:rsidP="0072377A">
            <w:pPr>
              <w:spacing w:after="0" w:line="240" w:lineRule="auto"/>
              <w:rPr>
                <w:rFonts w:ascii="Calibri" w:eastAsia="Times New Roman" w:hAnsi="Calibri" w:cs="Calibri"/>
                <w:color w:val="000000"/>
              </w:rPr>
            </w:pPr>
            <w:proofErr w:type="spellStart"/>
            <w:r w:rsidRPr="0072377A">
              <w:rPr>
                <w:rFonts w:ascii="Calibri" w:eastAsia="Times New Roman" w:hAnsi="Calibri" w:cs="Calibri"/>
                <w:color w:val="000000"/>
              </w:rPr>
              <w:t>Dervla</w:t>
            </w:r>
            <w:proofErr w:type="spellEnd"/>
            <w:r w:rsidRPr="0072377A">
              <w:rPr>
                <w:rFonts w:ascii="Calibri" w:eastAsia="Times New Roman" w:hAnsi="Calibri" w:cs="Calibri"/>
                <w:color w:val="000000"/>
              </w:rPr>
              <w:t xml:space="preserve"> </w:t>
            </w:r>
            <w:proofErr w:type="spellStart"/>
            <w:r w:rsidRPr="0072377A">
              <w:rPr>
                <w:rFonts w:ascii="Calibri" w:eastAsia="Times New Roman" w:hAnsi="Calibri" w:cs="Calibri"/>
                <w:color w:val="000000"/>
              </w:rPr>
              <w:t>McTiernan</w:t>
            </w:r>
            <w:proofErr w:type="spellEnd"/>
            <w:r w:rsidRPr="0072377A">
              <w:rPr>
                <w:rFonts w:ascii="Calibri" w:eastAsia="Times New Roman" w:hAnsi="Calibri" w:cs="Calibri"/>
                <w:color w:val="000000"/>
              </w:rPr>
              <w:t>, Aoife McMahon</w:t>
            </w:r>
          </w:p>
        </w:tc>
      </w:tr>
      <w:tr w:rsidR="0072377A" w:rsidRPr="0072377A" w14:paraId="08E06DA1"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F20F58B"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Pieces of Her</w:t>
            </w:r>
          </w:p>
        </w:tc>
        <w:tc>
          <w:tcPr>
            <w:tcW w:w="2400" w:type="dxa"/>
            <w:tcBorders>
              <w:top w:val="nil"/>
              <w:left w:val="nil"/>
              <w:bottom w:val="single" w:sz="4" w:space="0" w:color="auto"/>
              <w:right w:val="single" w:sz="4" w:space="0" w:color="auto"/>
            </w:tcBorders>
            <w:shd w:val="clear" w:color="auto" w:fill="auto"/>
            <w:vAlign w:val="bottom"/>
            <w:hideMark/>
          </w:tcPr>
          <w:p w14:paraId="5E78C7C3"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5A945DD4"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Karin Slaughter*, Kathleen Early</w:t>
            </w:r>
          </w:p>
        </w:tc>
      </w:tr>
      <w:tr w:rsidR="0072377A" w:rsidRPr="0072377A" w14:paraId="1892FCE8" w14:textId="77777777" w:rsidTr="0072377A">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4DA6446"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48 Hours</w:t>
            </w:r>
          </w:p>
        </w:tc>
        <w:tc>
          <w:tcPr>
            <w:tcW w:w="2400" w:type="dxa"/>
            <w:tcBorders>
              <w:top w:val="nil"/>
              <w:left w:val="nil"/>
              <w:bottom w:val="single" w:sz="4" w:space="0" w:color="auto"/>
              <w:right w:val="single" w:sz="4" w:space="0" w:color="auto"/>
            </w:tcBorders>
            <w:shd w:val="clear" w:color="auto" w:fill="auto"/>
            <w:vAlign w:val="bottom"/>
            <w:hideMark/>
          </w:tcPr>
          <w:p w14:paraId="6945A067"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w:t>
            </w:r>
          </w:p>
        </w:tc>
        <w:tc>
          <w:tcPr>
            <w:tcW w:w="3340" w:type="dxa"/>
            <w:tcBorders>
              <w:top w:val="nil"/>
              <w:left w:val="nil"/>
              <w:bottom w:val="single" w:sz="4" w:space="0" w:color="auto"/>
              <w:right w:val="single" w:sz="4" w:space="0" w:color="auto"/>
            </w:tcBorders>
            <w:shd w:val="clear" w:color="auto" w:fill="auto"/>
            <w:vAlign w:val="bottom"/>
            <w:hideMark/>
          </w:tcPr>
          <w:p w14:paraId="2F277A7E" w14:textId="77777777" w:rsidR="0072377A" w:rsidRPr="0072377A" w:rsidRDefault="0072377A" w:rsidP="0072377A">
            <w:pPr>
              <w:spacing w:after="0" w:line="240" w:lineRule="auto"/>
              <w:rPr>
                <w:rFonts w:ascii="Calibri" w:eastAsia="Times New Roman" w:hAnsi="Calibri" w:cs="Calibri"/>
                <w:color w:val="000000"/>
              </w:rPr>
            </w:pPr>
            <w:r w:rsidRPr="0072377A">
              <w:rPr>
                <w:rFonts w:ascii="Calibri" w:eastAsia="Times New Roman" w:hAnsi="Calibri" w:cs="Calibri"/>
                <w:color w:val="000000"/>
              </w:rPr>
              <w:t xml:space="preserve">William R. </w:t>
            </w:r>
            <w:proofErr w:type="spellStart"/>
            <w:r w:rsidRPr="0072377A">
              <w:rPr>
                <w:rFonts w:ascii="Calibri" w:eastAsia="Times New Roman" w:hAnsi="Calibri" w:cs="Calibri"/>
                <w:color w:val="000000"/>
              </w:rPr>
              <w:t>Forstchen</w:t>
            </w:r>
            <w:proofErr w:type="spellEnd"/>
            <w:r w:rsidRPr="0072377A">
              <w:rPr>
                <w:rFonts w:ascii="Calibri" w:eastAsia="Times New Roman" w:hAnsi="Calibri" w:cs="Calibri"/>
                <w:color w:val="000000"/>
              </w:rPr>
              <w:t>, Bronson Pinchot</w:t>
            </w:r>
          </w:p>
        </w:tc>
      </w:tr>
    </w:tbl>
    <w:p w14:paraId="02091453" w14:textId="261D1510" w:rsidR="0072377A" w:rsidRDefault="006A5AC5" w:rsidP="00F44722">
      <w:pPr>
        <w:rPr>
          <w:rFonts w:cs="Times New Roman"/>
          <w:color w:val="1F497D"/>
        </w:rPr>
      </w:pPr>
      <w:r w:rsidRPr="0072377A">
        <w:rPr>
          <w:rFonts w:ascii="Calibri" w:eastAsia="Times New Roman" w:hAnsi="Calibri" w:cs="Calibri"/>
          <w:color w:val="000000"/>
        </w:rPr>
        <w:t>*Blackstone has said that these authors will not be embargoed</w:t>
      </w:r>
    </w:p>
    <w:p w14:paraId="315D5EF0" w14:textId="77777777" w:rsidR="00F44722" w:rsidRDefault="00F44722" w:rsidP="00F44722">
      <w:pPr>
        <w:rPr>
          <w:rFonts w:cs="Times New Roman"/>
          <w:color w:val="1F497D"/>
        </w:rPr>
      </w:pPr>
    </w:p>
    <w:p w14:paraId="660FEC2A" w14:textId="77777777" w:rsidR="00F44722" w:rsidRDefault="00F44722" w:rsidP="002E4B96"/>
    <w:p w14:paraId="0BE3E2F9" w14:textId="47AA2940" w:rsidR="005171B2" w:rsidRDefault="005171B2" w:rsidP="002E4B96">
      <w:bookmarkStart w:id="0" w:name="_GoBack"/>
      <w:bookmarkEnd w:id="0"/>
    </w:p>
    <w:sectPr w:rsidR="005171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64C"/>
    <w:multiLevelType w:val="hybridMultilevel"/>
    <w:tmpl w:val="A70E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2194D"/>
    <w:multiLevelType w:val="hybridMultilevel"/>
    <w:tmpl w:val="BDEC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C026D"/>
    <w:multiLevelType w:val="hybridMultilevel"/>
    <w:tmpl w:val="85DE1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03945"/>
    <w:multiLevelType w:val="hybridMultilevel"/>
    <w:tmpl w:val="794601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9C332A3"/>
    <w:multiLevelType w:val="hybridMultilevel"/>
    <w:tmpl w:val="89AA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D14D8"/>
    <w:multiLevelType w:val="hybridMultilevel"/>
    <w:tmpl w:val="86E6CC70"/>
    <w:lvl w:ilvl="0" w:tplc="B5B2EB9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87C79"/>
    <w:multiLevelType w:val="hybridMultilevel"/>
    <w:tmpl w:val="E194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B87BED"/>
    <w:multiLevelType w:val="hybridMultilevel"/>
    <w:tmpl w:val="E83A7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3"/>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B96"/>
    <w:rsid w:val="001049E6"/>
    <w:rsid w:val="00152901"/>
    <w:rsid w:val="0016075B"/>
    <w:rsid w:val="002040E6"/>
    <w:rsid w:val="00240809"/>
    <w:rsid w:val="00283A8D"/>
    <w:rsid w:val="0028738D"/>
    <w:rsid w:val="002D26A9"/>
    <w:rsid w:val="002E19AD"/>
    <w:rsid w:val="002E4B96"/>
    <w:rsid w:val="002F44CA"/>
    <w:rsid w:val="00352EA6"/>
    <w:rsid w:val="00412918"/>
    <w:rsid w:val="004430B4"/>
    <w:rsid w:val="00473A2D"/>
    <w:rsid w:val="004936EA"/>
    <w:rsid w:val="005043DB"/>
    <w:rsid w:val="005171B2"/>
    <w:rsid w:val="005356EE"/>
    <w:rsid w:val="00600615"/>
    <w:rsid w:val="006A5AC5"/>
    <w:rsid w:val="006F4605"/>
    <w:rsid w:val="00712541"/>
    <w:rsid w:val="0072377A"/>
    <w:rsid w:val="00771E32"/>
    <w:rsid w:val="007B6900"/>
    <w:rsid w:val="007E53A2"/>
    <w:rsid w:val="00846BBF"/>
    <w:rsid w:val="0089386C"/>
    <w:rsid w:val="008E4A1B"/>
    <w:rsid w:val="0092442E"/>
    <w:rsid w:val="009838AC"/>
    <w:rsid w:val="009D1A61"/>
    <w:rsid w:val="00A510B1"/>
    <w:rsid w:val="00B22932"/>
    <w:rsid w:val="00B65A6E"/>
    <w:rsid w:val="00B76BC7"/>
    <w:rsid w:val="00BC2A9A"/>
    <w:rsid w:val="00C851B0"/>
    <w:rsid w:val="00CA45EA"/>
    <w:rsid w:val="00D767C8"/>
    <w:rsid w:val="00DA2515"/>
    <w:rsid w:val="00DA6049"/>
    <w:rsid w:val="00DC2211"/>
    <w:rsid w:val="00E6439E"/>
    <w:rsid w:val="00F41DFE"/>
    <w:rsid w:val="00F44722"/>
    <w:rsid w:val="00F617C0"/>
    <w:rsid w:val="00FB0DB2"/>
    <w:rsid w:val="00FF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90D36"/>
  <w15:chartTrackingRefBased/>
  <w15:docId w15:val="{6C2B5B4A-6BA8-444A-91ED-DBECFDB3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B96"/>
    <w:pPr>
      <w:ind w:left="720"/>
      <w:contextualSpacing/>
    </w:pPr>
  </w:style>
  <w:style w:type="character" w:styleId="Hyperlink">
    <w:name w:val="Hyperlink"/>
    <w:basedOn w:val="DefaultParagraphFont"/>
    <w:uiPriority w:val="99"/>
    <w:unhideWhenUsed/>
    <w:rsid w:val="005043DB"/>
    <w:rPr>
      <w:color w:val="0000FF"/>
      <w:u w:val="single"/>
    </w:rPr>
  </w:style>
  <w:style w:type="character" w:styleId="CommentReference">
    <w:name w:val="annotation reference"/>
    <w:basedOn w:val="DefaultParagraphFont"/>
    <w:uiPriority w:val="99"/>
    <w:semiHidden/>
    <w:unhideWhenUsed/>
    <w:rsid w:val="00846BBF"/>
    <w:rPr>
      <w:sz w:val="16"/>
      <w:szCs w:val="16"/>
    </w:rPr>
  </w:style>
  <w:style w:type="paragraph" w:styleId="CommentText">
    <w:name w:val="annotation text"/>
    <w:basedOn w:val="Normal"/>
    <w:link w:val="CommentTextChar"/>
    <w:uiPriority w:val="99"/>
    <w:semiHidden/>
    <w:unhideWhenUsed/>
    <w:rsid w:val="00846BBF"/>
    <w:pPr>
      <w:spacing w:line="240" w:lineRule="auto"/>
    </w:pPr>
    <w:rPr>
      <w:sz w:val="20"/>
      <w:szCs w:val="20"/>
    </w:rPr>
  </w:style>
  <w:style w:type="character" w:customStyle="1" w:styleId="CommentTextChar">
    <w:name w:val="Comment Text Char"/>
    <w:basedOn w:val="DefaultParagraphFont"/>
    <w:link w:val="CommentText"/>
    <w:uiPriority w:val="99"/>
    <w:semiHidden/>
    <w:rsid w:val="00846BBF"/>
    <w:rPr>
      <w:sz w:val="20"/>
      <w:szCs w:val="20"/>
    </w:rPr>
  </w:style>
  <w:style w:type="paragraph" w:styleId="CommentSubject">
    <w:name w:val="annotation subject"/>
    <w:basedOn w:val="CommentText"/>
    <w:next w:val="CommentText"/>
    <w:link w:val="CommentSubjectChar"/>
    <w:uiPriority w:val="99"/>
    <w:semiHidden/>
    <w:unhideWhenUsed/>
    <w:rsid w:val="00846BBF"/>
    <w:rPr>
      <w:b/>
      <w:bCs/>
    </w:rPr>
  </w:style>
  <w:style w:type="character" w:customStyle="1" w:styleId="CommentSubjectChar">
    <w:name w:val="Comment Subject Char"/>
    <w:basedOn w:val="CommentTextChar"/>
    <w:link w:val="CommentSubject"/>
    <w:uiPriority w:val="99"/>
    <w:semiHidden/>
    <w:rsid w:val="00846BBF"/>
    <w:rPr>
      <w:b/>
      <w:bCs/>
      <w:sz w:val="20"/>
      <w:szCs w:val="20"/>
    </w:rPr>
  </w:style>
  <w:style w:type="paragraph" w:styleId="BalloonText">
    <w:name w:val="Balloon Text"/>
    <w:basedOn w:val="Normal"/>
    <w:link w:val="BalloonTextChar"/>
    <w:uiPriority w:val="99"/>
    <w:semiHidden/>
    <w:unhideWhenUsed/>
    <w:rsid w:val="00846B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BBF"/>
    <w:rPr>
      <w:rFonts w:ascii="Segoe UI" w:hAnsi="Segoe UI" w:cs="Segoe UI"/>
      <w:sz w:val="18"/>
      <w:szCs w:val="18"/>
    </w:rPr>
  </w:style>
  <w:style w:type="paragraph" w:styleId="Revision">
    <w:name w:val="Revision"/>
    <w:hidden/>
    <w:uiPriority w:val="99"/>
    <w:semiHidden/>
    <w:rsid w:val="00600615"/>
    <w:pPr>
      <w:spacing w:after="0" w:line="240" w:lineRule="auto"/>
    </w:pPr>
  </w:style>
  <w:style w:type="paragraph" w:styleId="Title">
    <w:name w:val="Title"/>
    <w:basedOn w:val="Normal"/>
    <w:next w:val="Normal"/>
    <w:link w:val="TitleChar"/>
    <w:uiPriority w:val="10"/>
    <w:qFormat/>
    <w:rsid w:val="00771E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1E3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3030">
      <w:bodyDiv w:val="1"/>
      <w:marLeft w:val="0"/>
      <w:marRight w:val="0"/>
      <w:marTop w:val="0"/>
      <w:marBottom w:val="0"/>
      <w:divBdr>
        <w:top w:val="none" w:sz="0" w:space="0" w:color="auto"/>
        <w:left w:val="none" w:sz="0" w:space="0" w:color="auto"/>
        <w:bottom w:val="none" w:sz="0" w:space="0" w:color="auto"/>
        <w:right w:val="none" w:sz="0" w:space="0" w:color="auto"/>
      </w:divBdr>
    </w:div>
    <w:div w:id="896551383">
      <w:bodyDiv w:val="1"/>
      <w:marLeft w:val="0"/>
      <w:marRight w:val="0"/>
      <w:marTop w:val="0"/>
      <w:marBottom w:val="0"/>
      <w:divBdr>
        <w:top w:val="none" w:sz="0" w:space="0" w:color="auto"/>
        <w:left w:val="none" w:sz="0" w:space="0" w:color="auto"/>
        <w:bottom w:val="none" w:sz="0" w:space="0" w:color="auto"/>
        <w:right w:val="none" w:sz="0" w:space="0" w:color="auto"/>
      </w:divBdr>
    </w:div>
    <w:div w:id="1315375835">
      <w:bodyDiv w:val="1"/>
      <w:marLeft w:val="0"/>
      <w:marRight w:val="0"/>
      <w:marTop w:val="0"/>
      <w:marBottom w:val="0"/>
      <w:divBdr>
        <w:top w:val="none" w:sz="0" w:space="0" w:color="auto"/>
        <w:left w:val="none" w:sz="0" w:space="0" w:color="auto"/>
        <w:bottom w:val="none" w:sz="0" w:space="0" w:color="auto"/>
        <w:right w:val="none" w:sz="0" w:space="0" w:color="auto"/>
      </w:divBdr>
    </w:div>
    <w:div w:id="1394935462">
      <w:bodyDiv w:val="1"/>
      <w:marLeft w:val="0"/>
      <w:marRight w:val="0"/>
      <w:marTop w:val="0"/>
      <w:marBottom w:val="0"/>
      <w:divBdr>
        <w:top w:val="none" w:sz="0" w:space="0" w:color="auto"/>
        <w:left w:val="none" w:sz="0" w:space="0" w:color="auto"/>
        <w:bottom w:val="none" w:sz="0" w:space="0" w:color="auto"/>
        <w:right w:val="none" w:sz="0" w:space="0" w:color="auto"/>
      </w:divBdr>
    </w:div>
    <w:div w:id="158040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52BFB.C8C88DB0" TargetMode="External"/><Relationship Id="rId13" Type="http://schemas.openxmlformats.org/officeDocument/2006/relationships/hyperlink" Target="mailto:libraryservices@blackstoneaudio.co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mailto:smorrison@nols.org" TargetMode="External"/><Relationship Id="rId11" Type="http://schemas.openxmlformats.org/officeDocument/2006/relationships/hyperlink" Target="https://click.e.overdrive.com/?qs=79c9135181be228fd405f2df473c0a00803c39533b2b9c0ab799cd54391ebdc1655c1ce08022e59e2eb26c4fb231dad4545ceac767f3612f" TargetMode="External"/><Relationship Id="rId24" Type="http://schemas.openxmlformats.org/officeDocument/2006/relationships/image" Target="media/image13.png"/><Relationship Id="rId5" Type="http://schemas.openxmlformats.org/officeDocument/2006/relationships/hyperlink" Target="https://www.wcls.org/library-boycott-of-blackstone-audio/" TargetMode="Externa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cid:image002.png@01D52BFC.06B277D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lick.e.overdrive.com/?qs=79c9135181be228fdf9bebc8c13e94855c08077e825446380032415d5cf6ef2e18e655a6886bdb663cd6f44b4c7473b96370264678a0643f"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24</Pages>
  <Words>4066</Words>
  <Characters>23180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 Parker</dc:creator>
  <cp:keywords/>
  <dc:description/>
  <cp:lastModifiedBy>Carmi Parker</cp:lastModifiedBy>
  <cp:revision>9</cp:revision>
  <cp:lastPrinted>2019-07-16T23:56:00Z</cp:lastPrinted>
  <dcterms:created xsi:type="dcterms:W3CDTF">2019-07-03T19:07:00Z</dcterms:created>
  <dcterms:modified xsi:type="dcterms:W3CDTF">2019-07-16T23:57:00Z</dcterms:modified>
</cp:coreProperties>
</file>